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12AA" w:rsidRPr="009F12AA" w:rsidP="005865EC">
      <w:pPr>
        <w:spacing w:after="0" w:line="240" w:lineRule="auto"/>
        <w:ind w:firstLine="567"/>
        <w:jc w:val="right"/>
        <w:rPr>
          <w:rFonts w:ascii="Times New Roman" w:eastAsia="MS Mincho" w:hAnsi="Times New Roman" w:cs="Times New Roman"/>
          <w:sz w:val="24"/>
          <w:szCs w:val="24"/>
          <w:lang w:eastAsia="ru-RU"/>
        </w:rPr>
      </w:pPr>
      <w:r w:rsidRPr="009F12AA">
        <w:rPr>
          <w:rFonts w:ascii="Times New Roman" w:eastAsia="MS Mincho" w:hAnsi="Times New Roman" w:cs="Times New Roman"/>
          <w:sz w:val="24"/>
          <w:szCs w:val="24"/>
          <w:lang w:eastAsia="ru-RU"/>
        </w:rPr>
        <w:t>Дело № 5-</w:t>
      </w:r>
      <w:r w:rsidRPr="004D6DAA">
        <w:rPr>
          <w:rFonts w:ascii="Times New Roman" w:eastAsia="MS Mincho" w:hAnsi="Times New Roman" w:cs="Times New Roman"/>
          <w:sz w:val="24"/>
          <w:szCs w:val="24"/>
          <w:lang w:eastAsia="ru-RU"/>
        </w:rPr>
        <w:t>24</w:t>
      </w:r>
      <w:r w:rsidRPr="009F12AA">
        <w:rPr>
          <w:rFonts w:ascii="Times New Roman" w:eastAsia="Times New Roman" w:hAnsi="Times New Roman" w:cs="Times New Roman"/>
          <w:sz w:val="24"/>
          <w:szCs w:val="24"/>
          <w:lang w:eastAsia="ru-RU"/>
        </w:rPr>
        <w:t>-2106</w:t>
      </w:r>
      <w:r w:rsidRPr="009F12AA">
        <w:rPr>
          <w:rFonts w:ascii="Times New Roman" w:eastAsia="MS Mincho" w:hAnsi="Times New Roman" w:cs="Times New Roman"/>
          <w:sz w:val="24"/>
          <w:szCs w:val="24"/>
          <w:lang w:eastAsia="ru-RU"/>
        </w:rPr>
        <w:t>/2025</w:t>
      </w:r>
    </w:p>
    <w:p w:rsidR="009F12AA" w:rsidRPr="009F12AA" w:rsidP="005865EC">
      <w:pPr>
        <w:spacing w:after="0" w:line="240" w:lineRule="auto"/>
        <w:ind w:firstLine="567"/>
        <w:jc w:val="right"/>
        <w:rPr>
          <w:rFonts w:ascii="Times New Roman" w:eastAsia="MS Mincho" w:hAnsi="Times New Roman" w:cs="Times New Roman"/>
          <w:sz w:val="24"/>
          <w:szCs w:val="24"/>
          <w:lang w:eastAsia="ru-RU"/>
        </w:rPr>
      </w:pPr>
      <w:r w:rsidRPr="009F12AA">
        <w:rPr>
          <w:rFonts w:ascii="Times New Roman" w:eastAsia="MS Mincho" w:hAnsi="Times New Roman" w:cs="Times New Roman"/>
          <w:sz w:val="24"/>
          <w:szCs w:val="24"/>
          <w:lang w:eastAsia="ru-RU"/>
        </w:rPr>
        <w:t>УИД 86MS0046-01-2024-00859</w:t>
      </w:r>
      <w:r w:rsidRPr="004D6DAA">
        <w:rPr>
          <w:rFonts w:ascii="Times New Roman" w:eastAsia="MS Mincho" w:hAnsi="Times New Roman" w:cs="Times New Roman"/>
          <w:sz w:val="24"/>
          <w:szCs w:val="24"/>
          <w:lang w:eastAsia="ru-RU"/>
        </w:rPr>
        <w:t>9</w:t>
      </w:r>
      <w:r w:rsidRPr="009F12AA">
        <w:rPr>
          <w:rFonts w:ascii="Times New Roman" w:eastAsia="MS Mincho" w:hAnsi="Times New Roman" w:cs="Times New Roman"/>
          <w:sz w:val="24"/>
          <w:szCs w:val="24"/>
          <w:lang w:eastAsia="ru-RU"/>
        </w:rPr>
        <w:t>-</w:t>
      </w:r>
      <w:r w:rsidRPr="004D6DAA">
        <w:rPr>
          <w:rFonts w:ascii="Times New Roman" w:eastAsia="MS Mincho" w:hAnsi="Times New Roman" w:cs="Times New Roman"/>
          <w:sz w:val="24"/>
          <w:szCs w:val="24"/>
          <w:lang w:eastAsia="ru-RU"/>
        </w:rPr>
        <w:t>83</w:t>
      </w:r>
    </w:p>
    <w:p w:rsidR="009F12AA" w:rsidRPr="009F12AA" w:rsidP="005865EC">
      <w:pPr>
        <w:spacing w:after="0" w:line="240" w:lineRule="auto"/>
        <w:ind w:firstLine="567"/>
        <w:jc w:val="center"/>
        <w:rPr>
          <w:rFonts w:ascii="Times New Roman" w:eastAsia="MS Mincho" w:hAnsi="Times New Roman" w:cs="Times New Roman"/>
          <w:sz w:val="24"/>
          <w:szCs w:val="24"/>
          <w:lang w:eastAsia="ru-RU"/>
        </w:rPr>
      </w:pPr>
    </w:p>
    <w:p w:rsidR="009F12AA" w:rsidRPr="009F12AA" w:rsidP="005865EC">
      <w:pPr>
        <w:spacing w:after="0" w:line="240" w:lineRule="auto"/>
        <w:ind w:firstLine="567"/>
        <w:jc w:val="center"/>
        <w:rPr>
          <w:rFonts w:ascii="Times New Roman" w:eastAsia="MS Mincho" w:hAnsi="Times New Roman" w:cs="Times New Roman"/>
          <w:sz w:val="24"/>
          <w:szCs w:val="24"/>
          <w:lang w:eastAsia="ru-RU"/>
        </w:rPr>
      </w:pPr>
      <w:r w:rsidRPr="009F12AA">
        <w:rPr>
          <w:rFonts w:ascii="Times New Roman" w:eastAsia="MS Mincho" w:hAnsi="Times New Roman" w:cs="Times New Roman"/>
          <w:sz w:val="24"/>
          <w:szCs w:val="24"/>
          <w:lang w:eastAsia="ru-RU"/>
        </w:rPr>
        <w:t>ПОСТАНОВЛЕНИЕ</w:t>
      </w:r>
    </w:p>
    <w:p w:rsidR="009F12AA" w:rsidRPr="009F12AA" w:rsidP="005865EC">
      <w:pPr>
        <w:spacing w:after="0" w:line="240" w:lineRule="auto"/>
        <w:ind w:firstLine="567"/>
        <w:jc w:val="center"/>
        <w:rPr>
          <w:rFonts w:ascii="Times New Roman" w:eastAsia="MS Mincho" w:hAnsi="Times New Roman" w:cs="Times New Roman"/>
          <w:sz w:val="24"/>
          <w:szCs w:val="24"/>
          <w:lang w:eastAsia="ru-RU"/>
        </w:rPr>
      </w:pPr>
      <w:r w:rsidRPr="009F12AA">
        <w:rPr>
          <w:rFonts w:ascii="Times New Roman" w:eastAsia="MS Mincho" w:hAnsi="Times New Roman" w:cs="Times New Roman"/>
          <w:sz w:val="24"/>
          <w:szCs w:val="24"/>
          <w:lang w:eastAsia="ru-RU"/>
        </w:rPr>
        <w:t>по делу об административном правонарушении</w:t>
      </w:r>
    </w:p>
    <w:p w:rsidR="009F12AA" w:rsidRPr="009F12AA" w:rsidP="005865EC">
      <w:pPr>
        <w:spacing w:after="0" w:line="240" w:lineRule="auto"/>
        <w:ind w:firstLine="567"/>
        <w:jc w:val="center"/>
        <w:rPr>
          <w:rFonts w:ascii="Times New Roman" w:eastAsia="MS Mincho" w:hAnsi="Times New Roman" w:cs="Times New Roman"/>
          <w:sz w:val="24"/>
          <w:szCs w:val="24"/>
          <w:lang w:eastAsia="ru-RU"/>
        </w:rPr>
      </w:pPr>
    </w:p>
    <w:p w:rsidR="009F12AA" w:rsidRPr="009F12AA" w:rsidP="005865EC">
      <w:pPr>
        <w:spacing w:after="0" w:line="240" w:lineRule="auto"/>
        <w:ind w:firstLine="567"/>
        <w:rPr>
          <w:rFonts w:ascii="Times New Roman" w:eastAsia="Arial Unicode MS" w:hAnsi="Times New Roman" w:cs="Times New Roman"/>
          <w:sz w:val="24"/>
          <w:szCs w:val="24"/>
          <w:lang w:eastAsia="ru-RU"/>
        </w:rPr>
      </w:pPr>
      <w:r w:rsidRPr="009F12AA">
        <w:rPr>
          <w:rFonts w:ascii="Times New Roman" w:eastAsia="Arial Unicode MS" w:hAnsi="Times New Roman" w:cs="Times New Roman"/>
          <w:sz w:val="24"/>
          <w:szCs w:val="24"/>
          <w:lang w:eastAsia="ru-RU"/>
        </w:rPr>
        <w:t>15 января 2025 года                                                                                 г. Нижневартовск</w:t>
      </w:r>
    </w:p>
    <w:p w:rsidR="009F12AA" w:rsidRPr="009F12AA" w:rsidP="005865EC">
      <w:pPr>
        <w:spacing w:after="0" w:line="240" w:lineRule="auto"/>
        <w:ind w:firstLine="567"/>
        <w:jc w:val="both"/>
        <w:rPr>
          <w:rFonts w:ascii="Times New Roman" w:eastAsia="Times New Roman" w:hAnsi="Times New Roman" w:cs="Times New Roman"/>
          <w:sz w:val="24"/>
          <w:szCs w:val="24"/>
          <w:lang w:eastAsia="ru-RU"/>
        </w:rPr>
      </w:pPr>
    </w:p>
    <w:p w:rsidR="009F12AA" w:rsidRPr="009F12AA" w:rsidP="005865EC">
      <w:pPr>
        <w:spacing w:after="0" w:line="240" w:lineRule="auto"/>
        <w:ind w:firstLine="567"/>
        <w:jc w:val="both"/>
        <w:rPr>
          <w:rFonts w:ascii="Times New Roman" w:eastAsia="Times New Roman" w:hAnsi="Times New Roman" w:cs="Times New Roman"/>
          <w:sz w:val="24"/>
          <w:szCs w:val="24"/>
          <w:lang w:eastAsia="ru-RU"/>
        </w:rPr>
      </w:pPr>
      <w:r w:rsidRPr="009F12AA">
        <w:rPr>
          <w:rFonts w:ascii="Times New Roman" w:eastAsia="Times New Roman" w:hAnsi="Times New Roman" w:cs="Times New Roman"/>
          <w:sz w:val="24"/>
          <w:szCs w:val="24"/>
          <w:lang w:eastAsia="ru-RU"/>
        </w:rPr>
        <w:t xml:space="preserve">Мировой судья судебного участка № 6 Нижневартовского судебного района города окружного значения Нижневартовска Ханты-Мансийского автономного округа - Югры Аксенова Е.В., находящийся по адресу: ХМАО-Югра, Тюменская область, г. Нижневартовск, ул. Нефтяников, д. 6, </w:t>
      </w:r>
    </w:p>
    <w:p w:rsidR="009F12AA" w:rsidRPr="004D6DAA" w:rsidP="005865EC">
      <w:pPr>
        <w:tabs>
          <w:tab w:val="left" w:pos="0"/>
        </w:tabs>
        <w:spacing w:after="0" w:line="240" w:lineRule="auto"/>
        <w:ind w:firstLine="567"/>
        <w:jc w:val="both"/>
        <w:rPr>
          <w:rFonts w:ascii="Times New Roman" w:hAnsi="Times New Roman" w:cs="Times New Roman"/>
          <w:color w:val="000000"/>
          <w:sz w:val="24"/>
          <w:szCs w:val="24"/>
        </w:rPr>
      </w:pPr>
      <w:r w:rsidRPr="009F12AA">
        <w:rPr>
          <w:rFonts w:ascii="Times New Roman" w:eastAsia="Times New Roman" w:hAnsi="Times New Roman" w:cs="Times New Roman"/>
          <w:sz w:val="24"/>
          <w:szCs w:val="24"/>
          <w:lang w:eastAsia="ru-RU"/>
        </w:rPr>
        <w:t>рассмотрев материалы по делу об административном правонарушении в отношении</w:t>
      </w:r>
      <w:r w:rsidRPr="004D6DAA">
        <w:rPr>
          <w:rFonts w:ascii="Times New Roman" w:hAnsi="Times New Roman" w:cs="Times New Roman"/>
          <w:sz w:val="24"/>
          <w:szCs w:val="24"/>
        </w:rPr>
        <w:t xml:space="preserve">         юридического лица - м</w:t>
      </w:r>
      <w:r w:rsidRPr="004D6DAA">
        <w:rPr>
          <w:rFonts w:ascii="Times New Roman" w:hAnsi="Times New Roman" w:cs="Times New Roman"/>
          <w:color w:val="000000"/>
          <w:sz w:val="24"/>
          <w:szCs w:val="24"/>
        </w:rPr>
        <w:t>униципального бюджетного общеобразовательного учреждения «Средняя школа № 15 имени сержанта Игоря Александровича Василенко», ИНН 86030003711, ОГРН 1028600960794, юридический адрес: 628616, Ханты-Мансийский автономный округ-Югра, гор. Нижневартовск, ул. Спортивная д. 21,</w:t>
      </w:r>
    </w:p>
    <w:p w:rsidR="009F12AA" w:rsidRPr="009F12AA" w:rsidP="005865EC">
      <w:pPr>
        <w:spacing w:after="0" w:line="240" w:lineRule="auto"/>
        <w:ind w:firstLine="567"/>
        <w:jc w:val="both"/>
        <w:rPr>
          <w:rFonts w:ascii="Times New Roman" w:eastAsia="Times New Roman" w:hAnsi="Times New Roman" w:cs="Times New Roman"/>
          <w:sz w:val="24"/>
          <w:szCs w:val="24"/>
          <w:lang w:eastAsia="ru-RU"/>
        </w:rPr>
      </w:pPr>
    </w:p>
    <w:p w:rsidR="009F12AA" w:rsidRPr="009F12AA" w:rsidP="005865EC">
      <w:pPr>
        <w:spacing w:after="0" w:line="240" w:lineRule="auto"/>
        <w:ind w:firstLine="567"/>
        <w:jc w:val="center"/>
        <w:rPr>
          <w:rFonts w:ascii="Times New Roman" w:eastAsia="Times New Roman" w:hAnsi="Times New Roman" w:cs="Times New Roman"/>
          <w:sz w:val="24"/>
          <w:szCs w:val="24"/>
          <w:lang w:eastAsia="ru-RU"/>
        </w:rPr>
      </w:pPr>
      <w:r w:rsidRPr="009F12AA">
        <w:rPr>
          <w:rFonts w:ascii="Times New Roman" w:eastAsia="Times New Roman" w:hAnsi="Times New Roman" w:cs="Times New Roman"/>
          <w:sz w:val="24"/>
          <w:szCs w:val="24"/>
          <w:lang w:eastAsia="ru-RU"/>
        </w:rPr>
        <w:t>УСТАНОВИЛ:</w:t>
      </w:r>
    </w:p>
    <w:p w:rsidR="009F12AA" w:rsidRPr="004D6DAA" w:rsidP="005865EC">
      <w:pPr>
        <w:tabs>
          <w:tab w:val="left" w:pos="567"/>
        </w:tabs>
        <w:spacing w:after="0" w:line="240" w:lineRule="auto"/>
        <w:ind w:firstLine="567"/>
        <w:jc w:val="both"/>
        <w:rPr>
          <w:rFonts w:ascii="Times New Roman" w:eastAsia="Times New Roman" w:hAnsi="Times New Roman" w:cs="Times New Roman"/>
          <w:sz w:val="24"/>
          <w:szCs w:val="24"/>
        </w:rPr>
      </w:pPr>
      <w:r w:rsidRPr="004D6DAA">
        <w:rPr>
          <w:rFonts w:ascii="Times New Roman" w:hAnsi="Times New Roman" w:cs="Times New Roman"/>
          <w:sz w:val="24"/>
          <w:szCs w:val="24"/>
          <w:shd w:val="clear" w:color="auto" w:fill="FFFFFF"/>
        </w:rPr>
        <w:t xml:space="preserve">Муниципальным бюджетным общеобразовательным учреждением «Средняя школа № 15 имени сержанта Игоря Александровича Василенко» в течение рабочего времени с 09-00 часов до 18-00 часов </w:t>
      </w:r>
      <w:r w:rsidRPr="004D6DAA">
        <w:rPr>
          <w:rFonts w:ascii="Times New Roman" w:eastAsia="Times New Roman" w:hAnsi="Times New Roman" w:cs="Times New Roman"/>
          <w:sz w:val="24"/>
          <w:szCs w:val="24"/>
        </w:rPr>
        <w:t xml:space="preserve">21 февраля, 07, 22, 23 марта, 20 апреля, 05, 22, 29 мая, 07, 22, 26 июня, 06, 21 июля, 23, 25 августа, 07 сентября, 20, 23 октября, 07, 23, 24, 29 ноября, 07, 13, 22, 25 декабря 2023 года, 23, 25 января, 07, 22, 26 февраля, 06, 21, 26 марта, 05, 22, 25 апреля, 07, 23, 29 мая, 06 июня, 23, 31 июля, 07, 22, 29 августа, 06 сентября 2024 года </w:t>
      </w:r>
      <w:r w:rsidRPr="004D6DAA">
        <w:rPr>
          <w:rFonts w:ascii="Times New Roman" w:hAnsi="Times New Roman" w:cs="Times New Roman"/>
          <w:sz w:val="24"/>
          <w:szCs w:val="24"/>
          <w:shd w:val="clear" w:color="auto" w:fill="FFFFFF"/>
        </w:rPr>
        <w:t>по адресу:</w:t>
      </w:r>
      <w:r w:rsidRPr="004D6DAA">
        <w:rPr>
          <w:rStyle w:val="1"/>
          <w:rFonts w:eastAsia="Courier New"/>
          <w:sz w:val="24"/>
          <w:szCs w:val="24"/>
        </w:rPr>
        <w:t xml:space="preserve"> город Нижневартовск, улица Спортивная, дом 21,</w:t>
      </w:r>
      <w:r w:rsidRPr="004D6DAA">
        <w:rPr>
          <w:rFonts w:ascii="Times New Roman" w:hAnsi="Times New Roman" w:cs="Times New Roman"/>
          <w:sz w:val="24"/>
          <w:szCs w:val="24"/>
          <w:shd w:val="clear" w:color="auto" w:fill="FFFFFF"/>
        </w:rPr>
        <w:t xml:space="preserve"> </w:t>
      </w:r>
      <w:r w:rsidRPr="004D6DAA">
        <w:rPr>
          <w:rFonts w:ascii="Times New Roman" w:eastAsia="Times New Roman" w:hAnsi="Times New Roman" w:cs="Times New Roman"/>
          <w:sz w:val="24"/>
          <w:szCs w:val="24"/>
        </w:rPr>
        <w:t xml:space="preserve">допущено нецелевое использование бюджетных средств, выразившееся в направлении полученных из бюджета города Нижневартовска средств субсидии, предоставленной на финансовое обеспечение выполнения муниципального задания на оказание муниципальных услуг (выполнение работ) на 2023 год, на цели, не соответствующие целям, предусмотренным в соглашении № 46 от 30.12.2022 о порядке и условиях предоставлении субсидии на финансовое обеспечение выполнения муниципального задания на оказание муниципальных услуг (выполнение работ) и средств субсидии, предоставленной на финансовое обеспечение выполнения муниципального задания на оказание муниципальных услуг (выполнение работ) на 2024 год, на цели, не соответствующие целям, предусмотренным в соглашении № 45 от 29.12.2023 о порядке и условиях предоставлении субсидии на финансовое обеспечение выполнения муниципального задания на оказание муниципальных услуг (выполнение работ), на основании которых бюджетные средства были предоставлены на выплату заработной платы работникам на общую сумму 260 847,53 рубля с учетом налога на доходы физических лиц, неправомерно начисленную отдельным работникам Учреждения за период с февраля 2023 по август 2024 года в результате определения должностного оклада в нарушение пункта 2.2. Положения о системе оплаты труда работников муниципальных образовательных организаций города Нижневартовска, подведомственных департаменту образования администрации города, утвержденному постановлением администрации города Нижневартовска от 31.10.2017 № 1604 (далее – Положение № 1604), неправомерного начисления доплаты за совмещение профессий в нарушение требований статьи 151 Трудового кодекса Российской Федерации (далее – ТК РФ), пункта 4.4. Положения № 1604, условий дополнительного соглашения от 30.08.2023 к трудовому договору от 30.08.2023 № 3-АУП </w:t>
      </w:r>
      <w:r>
        <w:rPr>
          <w:rFonts w:ascii="Times New Roman" w:eastAsia="Times New Roman" w:hAnsi="Times New Roman" w:cs="Times New Roman"/>
          <w:sz w:val="24"/>
          <w:szCs w:val="24"/>
        </w:rPr>
        <w:t>ФИО</w:t>
      </w:r>
      <w:r w:rsidRPr="004D6DAA">
        <w:rPr>
          <w:rFonts w:ascii="Times New Roman" w:eastAsia="Times New Roman" w:hAnsi="Times New Roman" w:cs="Times New Roman"/>
          <w:sz w:val="24"/>
          <w:szCs w:val="24"/>
        </w:rPr>
        <w:t xml:space="preserve"> неправомерного установления разовых выплат, в том числе их размеров, в нарушение условий пункта 5.5 Положения о системе оплаты труда работников МБОУ СШ № 15, утвержденного приказом Учреждения от 15.02.2019 № 65-ОД, неправомерного установления премии по итогам 4 квартал 2023 года в нарушение требований пункта 5.6 Положения № 1604.</w:t>
      </w:r>
    </w:p>
    <w:p w:rsidR="009F12AA" w:rsidRPr="009F12AA" w:rsidP="005865EC">
      <w:pPr>
        <w:tabs>
          <w:tab w:val="center" w:pos="4677"/>
          <w:tab w:val="right" w:pos="9355"/>
        </w:tabs>
        <w:spacing w:after="0" w:line="240" w:lineRule="auto"/>
        <w:ind w:firstLine="567"/>
        <w:jc w:val="both"/>
        <w:rPr>
          <w:rFonts w:ascii="Times New Roman" w:eastAsia="Times New Roman" w:hAnsi="Times New Roman" w:cs="Times New Roman"/>
          <w:sz w:val="24"/>
          <w:szCs w:val="24"/>
          <w:lang w:eastAsia="ru-RU"/>
        </w:rPr>
      </w:pPr>
      <w:r w:rsidRPr="009F12AA">
        <w:rPr>
          <w:rFonts w:ascii="Times New Roman" w:eastAsia="Times New Roman" w:hAnsi="Times New Roman" w:cs="Times New Roman"/>
          <w:sz w:val="24"/>
          <w:szCs w:val="24"/>
          <w:lang w:eastAsia="ru-RU"/>
        </w:rPr>
        <w:t xml:space="preserve">При рассмотрении административного материала </w:t>
      </w:r>
      <w:r w:rsidRPr="004D6DAA" w:rsidR="004D6DAA">
        <w:rPr>
          <w:rFonts w:ascii="Times New Roman" w:eastAsia="Times New Roman" w:hAnsi="Times New Roman" w:cs="Times New Roman"/>
          <w:sz w:val="24"/>
          <w:szCs w:val="24"/>
          <w:lang w:eastAsia="ru-RU"/>
        </w:rPr>
        <w:t xml:space="preserve">представитель </w:t>
      </w:r>
      <w:r w:rsidRPr="004D6DAA" w:rsidR="004D6DAA">
        <w:rPr>
          <w:rFonts w:ascii="Times New Roman" w:hAnsi="Times New Roman" w:cs="Times New Roman"/>
          <w:sz w:val="24"/>
          <w:szCs w:val="24"/>
        </w:rPr>
        <w:t>м</w:t>
      </w:r>
      <w:r w:rsidRPr="004D6DAA" w:rsidR="004D6DAA">
        <w:rPr>
          <w:rFonts w:ascii="Times New Roman" w:hAnsi="Times New Roman" w:cs="Times New Roman"/>
          <w:color w:val="000000"/>
          <w:sz w:val="24"/>
          <w:szCs w:val="24"/>
        </w:rPr>
        <w:t xml:space="preserve">униципального бюджетного общеобразовательного учреждения «Средняя школа № 15 имени сержанта </w:t>
      </w:r>
      <w:r w:rsidRPr="004D6DAA" w:rsidR="004D6DAA">
        <w:rPr>
          <w:rFonts w:ascii="Times New Roman" w:hAnsi="Times New Roman" w:cs="Times New Roman"/>
          <w:color w:val="000000"/>
          <w:sz w:val="24"/>
          <w:szCs w:val="24"/>
        </w:rPr>
        <w:t>Игоря Александровича Василенко», Горкавенко Н.В.</w:t>
      </w:r>
      <w:r w:rsidRPr="009F12AA">
        <w:rPr>
          <w:rFonts w:ascii="Times New Roman" w:eastAsia="Times New Roman" w:hAnsi="Times New Roman" w:cs="Times New Roman"/>
          <w:sz w:val="24"/>
          <w:szCs w:val="24"/>
          <w:lang w:eastAsia="ru-RU"/>
        </w:rPr>
        <w:t xml:space="preserve"> не оспаривал</w:t>
      </w:r>
      <w:r w:rsidRPr="004D6DAA" w:rsidR="004D6DAA">
        <w:rPr>
          <w:rFonts w:ascii="Times New Roman" w:eastAsia="Times New Roman" w:hAnsi="Times New Roman" w:cs="Times New Roman"/>
          <w:sz w:val="24"/>
          <w:szCs w:val="24"/>
          <w:lang w:eastAsia="ru-RU"/>
        </w:rPr>
        <w:t>а</w:t>
      </w:r>
      <w:r w:rsidRPr="009F12AA">
        <w:rPr>
          <w:rFonts w:ascii="Times New Roman" w:eastAsia="Times New Roman" w:hAnsi="Times New Roman" w:cs="Times New Roman"/>
          <w:sz w:val="24"/>
          <w:szCs w:val="24"/>
          <w:lang w:eastAsia="ru-RU"/>
        </w:rPr>
        <w:t xml:space="preserve"> факт совершения вменяемого правонарушения. </w:t>
      </w:r>
    </w:p>
    <w:p w:rsidR="009F12AA" w:rsidRPr="009F12AA" w:rsidP="005865EC">
      <w:pPr>
        <w:tabs>
          <w:tab w:val="center" w:pos="4677"/>
          <w:tab w:val="right" w:pos="9355"/>
        </w:tabs>
        <w:spacing w:after="0" w:line="240" w:lineRule="auto"/>
        <w:ind w:firstLine="567"/>
        <w:jc w:val="both"/>
        <w:rPr>
          <w:rFonts w:ascii="Times New Roman" w:eastAsia="Times New Roman" w:hAnsi="Times New Roman" w:cs="Times New Roman"/>
          <w:sz w:val="24"/>
          <w:szCs w:val="24"/>
          <w:lang w:eastAsia="ru-RU"/>
        </w:rPr>
      </w:pPr>
      <w:r w:rsidRPr="009F12AA">
        <w:rPr>
          <w:rFonts w:ascii="Times New Roman" w:eastAsia="Times New Roman" w:hAnsi="Times New Roman" w:cs="Times New Roman"/>
          <w:sz w:val="24"/>
          <w:szCs w:val="24"/>
          <w:lang w:eastAsia="ru-RU"/>
        </w:rPr>
        <w:t xml:space="preserve">Должностное лицо административного органа </w:t>
      </w:r>
      <w:r>
        <w:rPr>
          <w:rFonts w:ascii="Times New Roman" w:eastAsia="Times New Roman" w:hAnsi="Times New Roman" w:cs="Times New Roman"/>
          <w:sz w:val="24"/>
          <w:szCs w:val="24"/>
          <w:lang w:eastAsia="ru-RU"/>
        </w:rPr>
        <w:t>ФИО2</w:t>
      </w:r>
      <w:r w:rsidRPr="009F12AA">
        <w:rPr>
          <w:rFonts w:ascii="Times New Roman" w:eastAsia="Times New Roman" w:hAnsi="Times New Roman" w:cs="Times New Roman"/>
          <w:sz w:val="24"/>
          <w:szCs w:val="24"/>
          <w:lang w:eastAsia="ru-RU"/>
        </w:rPr>
        <w:t xml:space="preserve"> в судебном заседании подтвердили обстоятельства, указанные в протоколе об административном правонарушении.</w:t>
      </w:r>
    </w:p>
    <w:p w:rsidR="009F12AA" w:rsidRPr="009F12AA" w:rsidP="005865EC">
      <w:pPr>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6DAA">
        <w:rPr>
          <w:rFonts w:ascii="Times New Roman" w:eastAsia="Times New Roman" w:hAnsi="Times New Roman" w:cs="Times New Roman"/>
          <w:sz w:val="24"/>
          <w:szCs w:val="24"/>
        </w:rPr>
        <w:t>Мировой судья, выслушав лиц, участвующих в деле, исследовав следующие доказательства по делу: протокол об административном правонарушении № 3</w:t>
      </w:r>
      <w:r w:rsidRPr="004D6DAA" w:rsidR="004D6DAA">
        <w:rPr>
          <w:rFonts w:ascii="Times New Roman" w:eastAsia="Times New Roman" w:hAnsi="Times New Roman" w:cs="Times New Roman"/>
          <w:sz w:val="24"/>
          <w:szCs w:val="24"/>
        </w:rPr>
        <w:t>1</w:t>
      </w:r>
      <w:r w:rsidRPr="004D6DAA">
        <w:rPr>
          <w:rFonts w:ascii="Times New Roman" w:eastAsia="Times New Roman" w:hAnsi="Times New Roman" w:cs="Times New Roman"/>
          <w:sz w:val="24"/>
          <w:szCs w:val="24"/>
        </w:rPr>
        <w:t xml:space="preserve">-П/СП от 12.12.2024, из которого усматривается, что </w:t>
      </w:r>
      <w:r w:rsidRPr="004D6DAA" w:rsidR="004D6DAA">
        <w:rPr>
          <w:rFonts w:ascii="Times New Roman" w:eastAsia="Times New Roman" w:hAnsi="Times New Roman" w:cs="Times New Roman"/>
          <w:sz w:val="24"/>
          <w:szCs w:val="24"/>
        </w:rPr>
        <w:t>представитель МБОУ СШ № 15 Горкавенко Н.В.</w:t>
      </w:r>
      <w:r w:rsidRPr="004D6DAA">
        <w:rPr>
          <w:rFonts w:ascii="Times New Roman" w:eastAsia="Times New Roman" w:hAnsi="Times New Roman" w:cs="Times New Roman"/>
          <w:sz w:val="24"/>
          <w:szCs w:val="24"/>
        </w:rPr>
        <w:t xml:space="preserve"> с протоколом ознакомлена. Процессуальные права, предусмотренные ст. 25.1 Кодекса РФ об АП, а также возможность не свидетельствовать против себя (ст. 51 Конституции РФ) </w:t>
      </w:r>
      <w:r w:rsidRPr="004D6DAA" w:rsidR="004D6DAA">
        <w:rPr>
          <w:rFonts w:ascii="Times New Roman" w:eastAsia="Times New Roman" w:hAnsi="Times New Roman" w:cs="Times New Roman"/>
          <w:sz w:val="24"/>
          <w:szCs w:val="24"/>
        </w:rPr>
        <w:t>Горкавенко Н.В.</w:t>
      </w:r>
      <w:r w:rsidRPr="004D6DAA">
        <w:rPr>
          <w:rFonts w:ascii="Times New Roman" w:eastAsia="Times New Roman" w:hAnsi="Times New Roman" w:cs="Times New Roman"/>
          <w:sz w:val="24"/>
          <w:szCs w:val="24"/>
        </w:rPr>
        <w:t xml:space="preserve"> разъяснены, о чем в протоколе имеется ее подпись; уведомление (извещение) о времени и месте составления протокола об административном правонарушении от 1</w:t>
      </w:r>
      <w:r w:rsidRPr="004D6DAA" w:rsidR="004D6DAA">
        <w:rPr>
          <w:rFonts w:ascii="Times New Roman" w:eastAsia="Times New Roman" w:hAnsi="Times New Roman" w:cs="Times New Roman"/>
          <w:sz w:val="24"/>
          <w:szCs w:val="24"/>
        </w:rPr>
        <w:t>0</w:t>
      </w:r>
      <w:r w:rsidRPr="004D6DAA">
        <w:rPr>
          <w:rFonts w:ascii="Times New Roman" w:eastAsia="Times New Roman" w:hAnsi="Times New Roman" w:cs="Times New Roman"/>
          <w:sz w:val="24"/>
          <w:szCs w:val="24"/>
        </w:rPr>
        <w:t>.12.2024;</w:t>
      </w:r>
      <w:r w:rsidRPr="004D6DAA" w:rsidR="004D6DAA">
        <w:rPr>
          <w:rFonts w:ascii="Times New Roman" w:eastAsia="Times New Roman" w:hAnsi="Times New Roman" w:cs="Times New Roman"/>
          <w:color w:val="000000" w:themeColor="text1"/>
          <w:sz w:val="24"/>
          <w:szCs w:val="24"/>
        </w:rPr>
        <w:t xml:space="preserve"> выкопировку из Устава муниципального бюджетного общеобразовательного учреждения «Средняя школа № 15 имени сержанта Игоря Александровича Василенко»;</w:t>
      </w:r>
      <w:r w:rsidRPr="004D6DAA" w:rsidR="004D6DAA">
        <w:rPr>
          <w:rFonts w:ascii="Times New Roman" w:eastAsia="Times New Roman" w:hAnsi="Times New Roman" w:cs="Times New Roman"/>
          <w:sz w:val="24"/>
          <w:szCs w:val="24"/>
        </w:rPr>
        <w:t xml:space="preserve"> свидетельство о постановке на учет Российской Федерации в налоговом органе по месту нахождения; свидетельство о внесении записи в Единый государственный реестр юридических лиц; выкопировку из постановления администрации города Нижневартовска от 21.12.2015 № 2291 «Об утверждении порядка формирования, финансового обеспечения выполнения муниципального задания на оказание муниципальных услуг (выполнение работ)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 выкопировку из постановления администрации города Нижневартовска от 31.10.2017 № 1604 «Об установлении системы оплаты труда работников муниципальных образовательных организаций города Нижневартовска, подведомственных департаменту образования администрации города»; соглашение № 46 от 30.12.2022 о порядке и условиях предоставлении субсидии на финансовое обеспечение выполнения муниципального задания на оказание муниципальных услуг (выполнение работ), установленных в муниципальном задании на 2023 год и плановый период 2024-2025 годов; соглашение № 45 от 29.12.2023 о порядке и условиях предоставлении субсидии на финансовое обеспечение выполнения муниципального задания на оказание муниципальных услуг (выполнение работ), установленных в муниципальном задании на 2024 год и плановый период 2025-2026 годов; выкопировку из Положения о системе оплаты труда работников МБОУ СШ № 15, утвержденного приказом Учреждения от 15.02.2019 № 65-ОД; приказы директора Учреждения от 07.11.2022 № 122 «Об установлении учебной нагрузки», от 30.01.2023 № 35-ОД «Об обучении на дому», от 08.02.2023 № 45-ОД «Об обучении на дому»; приказы директора Учреждения от 20.11.2023 № 167 «О премировании работников пришкольного лагеря», от 19.10.2023 № 155 «О премировании работника» от 19.10.2023 № 170 «О премировании работника», от 21.12.2023 № 184 «О премировании работника»,</w:t>
      </w:r>
      <w:r w:rsidRPr="004D6DAA" w:rsidR="004D6DAA">
        <w:rPr>
          <w:sz w:val="24"/>
          <w:szCs w:val="24"/>
        </w:rPr>
        <w:t xml:space="preserve"> </w:t>
      </w:r>
      <w:r w:rsidRPr="004D6DAA" w:rsidR="004D6DAA">
        <w:rPr>
          <w:rFonts w:ascii="Times New Roman" w:eastAsia="Times New Roman" w:hAnsi="Times New Roman" w:cs="Times New Roman"/>
          <w:sz w:val="24"/>
          <w:szCs w:val="24"/>
        </w:rPr>
        <w:t xml:space="preserve">от 21.12.2023 № 185 «О премировании работника»; дополнительное соглашение от 30.08.2023 к трудовому договору от 30.08.2023 № 3-АУП </w:t>
      </w:r>
      <w:r>
        <w:rPr>
          <w:rFonts w:ascii="Times New Roman" w:eastAsia="Times New Roman" w:hAnsi="Times New Roman" w:cs="Times New Roman"/>
          <w:sz w:val="24"/>
          <w:szCs w:val="24"/>
        </w:rPr>
        <w:t>ФИО</w:t>
      </w:r>
      <w:r w:rsidRPr="004D6DAA" w:rsidR="004D6DAA">
        <w:rPr>
          <w:rFonts w:ascii="Times New Roman" w:eastAsia="Times New Roman" w:hAnsi="Times New Roman" w:cs="Times New Roman"/>
          <w:sz w:val="24"/>
          <w:szCs w:val="24"/>
        </w:rPr>
        <w:t xml:space="preserve"> срочный трудовой договора от 01.09.2023 № 9-У </w:t>
      </w:r>
      <w:r>
        <w:rPr>
          <w:rFonts w:ascii="Times New Roman" w:eastAsia="Times New Roman" w:hAnsi="Times New Roman" w:cs="Times New Roman"/>
          <w:sz w:val="24"/>
          <w:szCs w:val="24"/>
        </w:rPr>
        <w:t>ФИО3</w:t>
      </w:r>
      <w:r w:rsidRPr="004D6DAA" w:rsidR="004D6DAA">
        <w:rPr>
          <w:rFonts w:ascii="Times New Roman" w:eastAsia="Times New Roman" w:hAnsi="Times New Roman" w:cs="Times New Roman"/>
          <w:sz w:val="24"/>
          <w:szCs w:val="24"/>
        </w:rPr>
        <w:t xml:space="preserve"> расчетные листки за 2023 и 2024 годы;  платежные поручения и реестры на перечисление заработной платы, НДФЛ работникам за 2023 и 2024 годы; распоряжения Счетной палаты города Нижневартовска от 02.09.2024 № 69 «О проведении контрольного мероприятия»; распоряжения Счетной палаты города Нижневартовска от 03.10.2024 № 79 «О внесении изменений в распоряжение Счетной палаты города Нижневартовска от 02.09.2024 № 69 «О проведении контрольного мероприятия»; трудовой договор</w:t>
      </w:r>
      <w:r w:rsidRPr="004D6DAA" w:rsidR="004D6DAA">
        <w:rPr>
          <w:sz w:val="24"/>
          <w:szCs w:val="24"/>
        </w:rPr>
        <w:t xml:space="preserve"> </w:t>
      </w:r>
      <w:r w:rsidRPr="004D6DAA" w:rsidR="004D6DAA">
        <w:rPr>
          <w:rFonts w:ascii="Times New Roman" w:eastAsia="Times New Roman" w:hAnsi="Times New Roman" w:cs="Times New Roman"/>
          <w:sz w:val="24"/>
          <w:szCs w:val="24"/>
        </w:rPr>
        <w:t>Горкавенко Н.В. № 238 от 05.10.2022 года между администрацией города Нижневартовска (с дополнительными соглашениями);  распоряжение «О назначении» № 515-лс от 05.10.2022; распоряжение «О продлении срока трудового договора с Н.В. Горкавенко» № 621-лс от 03.10.2023; распоряжение администрации города Нижневартовска «О продлении срока трудового договора с Н.В. Горкавенко» № 529-лс от 26.09.2024;</w:t>
      </w:r>
      <w:r w:rsidRPr="004D6DAA" w:rsidR="004D6DAA">
        <w:rPr>
          <w:bCs/>
          <w:sz w:val="24"/>
          <w:szCs w:val="24"/>
        </w:rPr>
        <w:t xml:space="preserve"> </w:t>
      </w:r>
      <w:r w:rsidRPr="004D6DAA" w:rsidR="004D6DAA">
        <w:rPr>
          <w:rFonts w:ascii="Times New Roman" w:hAnsi="Times New Roman" w:cs="Times New Roman"/>
          <w:bCs/>
          <w:sz w:val="24"/>
          <w:szCs w:val="24"/>
        </w:rPr>
        <w:t xml:space="preserve">распоряжение контрольно-счетного органа муниципального образования – счетной палаты города Нижневартовска от 02.09.2024 № 69 «О проведении контрольного мероприятия», от 03.10.2024 № 79 «О внесении изменений в распоряжение Счетной палаты </w:t>
      </w:r>
      <w:r w:rsidRPr="004D6DAA" w:rsidR="004D6DAA">
        <w:rPr>
          <w:rFonts w:ascii="Times New Roman" w:hAnsi="Times New Roman" w:cs="Times New Roman"/>
          <w:bCs/>
          <w:sz w:val="24"/>
          <w:szCs w:val="24"/>
        </w:rPr>
        <w:t xml:space="preserve">города Нижневартовска от 02.09.2024 № </w:t>
      </w:r>
      <w:r w:rsidRPr="004D6DAA" w:rsidR="004D6DAA">
        <w:rPr>
          <w:rFonts w:ascii="Times New Roman" w:hAnsi="Times New Roman" w:cs="Times New Roman"/>
          <w:sz w:val="24"/>
          <w:szCs w:val="24"/>
        </w:rPr>
        <w:t>69 «О проведении контрольного мероприятия»,</w:t>
      </w:r>
      <w:r w:rsidRPr="009F12AA">
        <w:rPr>
          <w:rFonts w:ascii="Times New Roman" w:eastAsia="Times New Roman" w:hAnsi="Times New Roman" w:cs="Times New Roman"/>
          <w:sz w:val="24"/>
          <w:szCs w:val="24"/>
          <w:lang w:eastAsia="ru-RU"/>
        </w:rPr>
        <w:t xml:space="preserve"> приходит к следующему.</w:t>
      </w:r>
    </w:p>
    <w:p w:rsidR="009F12AA" w:rsidRPr="009F12AA" w:rsidP="005865EC">
      <w:pPr>
        <w:spacing w:after="0" w:line="240" w:lineRule="auto"/>
        <w:ind w:firstLine="567"/>
        <w:jc w:val="both"/>
        <w:rPr>
          <w:rFonts w:ascii="Times New Roman" w:eastAsia="Times New Roman" w:hAnsi="Times New Roman" w:cs="Times New Roman"/>
          <w:sz w:val="24"/>
          <w:szCs w:val="24"/>
          <w:lang w:eastAsia="ru-RU"/>
        </w:rPr>
      </w:pPr>
      <w:r w:rsidRPr="009F12AA">
        <w:rPr>
          <w:rFonts w:ascii="Times New Roman" w:eastAsia="Times New Roman" w:hAnsi="Times New Roman" w:cs="Times New Roman"/>
          <w:sz w:val="24"/>
          <w:szCs w:val="24"/>
          <w:lang w:eastAsia="ru-RU"/>
        </w:rPr>
        <w:t>Статья 15.14 Кодекса РФ об АП предусматривает административную ответственность за 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p>
    <w:p w:rsidR="004D6DAA" w:rsidRPr="004D6DAA" w:rsidP="005865EC">
      <w:pPr>
        <w:tabs>
          <w:tab w:val="left" w:pos="567"/>
        </w:tabs>
        <w:spacing w:after="0" w:line="240" w:lineRule="auto"/>
        <w:ind w:firstLine="567"/>
        <w:jc w:val="both"/>
        <w:rPr>
          <w:rFonts w:ascii="Times New Roman" w:hAnsi="Times New Roman" w:cs="Times New Roman"/>
          <w:sz w:val="24"/>
          <w:szCs w:val="24"/>
          <w:shd w:val="clear" w:color="auto" w:fill="FFFFFF"/>
        </w:rPr>
      </w:pPr>
      <w:r w:rsidRPr="009F12AA">
        <w:rPr>
          <w:rFonts w:ascii="Times New Roman" w:eastAsia="Times New Roman" w:hAnsi="Times New Roman" w:cs="Times New Roman"/>
          <w:sz w:val="24"/>
          <w:szCs w:val="24"/>
          <w:lang w:eastAsia="ru-RU"/>
        </w:rPr>
        <w:t xml:space="preserve">Материалами дела установлено, что </w:t>
      </w:r>
      <w:r w:rsidRPr="004D6DAA">
        <w:rPr>
          <w:rFonts w:ascii="Times New Roman" w:hAnsi="Times New Roman" w:cs="Times New Roman"/>
          <w:sz w:val="24"/>
          <w:szCs w:val="24"/>
        </w:rPr>
        <w:t xml:space="preserve">Контрольно-счетным органом муниципального образования – счетной палатой города Нижневартовска по результатам контрольного мероприятия </w:t>
      </w:r>
      <w:r w:rsidRPr="004D6DAA">
        <w:rPr>
          <w:rFonts w:ascii="Times New Roman" w:eastAsia="Calibri" w:hAnsi="Times New Roman" w:cs="Times New Roman"/>
          <w:sz w:val="24"/>
          <w:szCs w:val="24"/>
        </w:rPr>
        <w:t>«Проверка эффективности и целевого использования имущества и средств, полученных из бюджета города в форме субсидий, муниципальным бюджетным общеобразовательным учреждением «Средняя школа № 15 имени сержанта Игоря Александровича Василенко», за 2023 год и 9 месяцев 2024 года», проведенного н</w:t>
      </w:r>
      <w:r w:rsidRPr="004D6DAA">
        <w:rPr>
          <w:rFonts w:ascii="Times New Roman" w:hAnsi="Times New Roman" w:cs="Times New Roman"/>
          <w:sz w:val="24"/>
          <w:szCs w:val="24"/>
          <w:shd w:val="clear" w:color="auto" w:fill="FFFFFF"/>
        </w:rPr>
        <w:t>а о</w:t>
      </w:r>
      <w:r w:rsidRPr="004D6DAA">
        <w:rPr>
          <w:rFonts w:ascii="Times New Roman" w:eastAsia="Times New Roman" w:hAnsi="Times New Roman" w:cs="Times New Roman"/>
          <w:sz w:val="24"/>
          <w:szCs w:val="24"/>
        </w:rPr>
        <w:t>сновании статьи 10 Положения «О контрольно-счетном органе муниципального образования – счетной палате города Нижневартовска», утвержденного решением Думы города Нижневартовска от 22.09.2021 № 823,</w:t>
      </w:r>
      <w:r w:rsidRPr="004D6DAA">
        <w:rPr>
          <w:rFonts w:ascii="Times New Roman" w:eastAsia="Times New Roman" w:hAnsi="Times New Roman" w:cs="Times New Roman"/>
          <w:color w:val="0070C0"/>
          <w:sz w:val="24"/>
          <w:szCs w:val="24"/>
        </w:rPr>
        <w:t xml:space="preserve"> </w:t>
      </w:r>
      <w:r w:rsidRPr="004D6DAA">
        <w:rPr>
          <w:rFonts w:ascii="Times New Roman" w:eastAsia="Times New Roman" w:hAnsi="Times New Roman" w:cs="Times New Roman"/>
          <w:sz w:val="24"/>
          <w:szCs w:val="24"/>
        </w:rPr>
        <w:t>пункта 1.21 Плана деятельности контрольно-счетного органа муниципального образования – счетной палаты города Нижневартовска на 2024 год, утвержденного постановлением Счетной палаты города Нижневартовска от 22.12.2023 № 18</w:t>
      </w:r>
      <w:r w:rsidRPr="004D6DAA">
        <w:rPr>
          <w:rFonts w:ascii="Times New Roman" w:eastAsia="Times New Roman" w:hAnsi="Times New Roman" w:cs="Times New Roman"/>
          <w:bCs/>
          <w:sz w:val="24"/>
          <w:szCs w:val="24"/>
        </w:rPr>
        <w:t>, распоряжения контрольно-счетного органа муниципального образования – счетной палаты города Нижневартовска от 02.09.2024 № 69 «О проведении контрольного мероприятия» (с изменениями от 03.10.2024), выявлен факт</w:t>
      </w:r>
      <w:r w:rsidRPr="004D6DAA">
        <w:rPr>
          <w:rFonts w:ascii="Times New Roman" w:hAnsi="Times New Roman" w:cs="Times New Roman"/>
          <w:sz w:val="24"/>
          <w:szCs w:val="24"/>
        </w:rPr>
        <w:t xml:space="preserve"> </w:t>
      </w:r>
      <w:r w:rsidRPr="004D6DAA">
        <w:rPr>
          <w:rFonts w:ascii="Times New Roman" w:eastAsia="Times New Roman" w:hAnsi="Times New Roman" w:cs="Times New Roman"/>
          <w:bCs/>
          <w:sz w:val="24"/>
          <w:szCs w:val="24"/>
        </w:rPr>
        <w:t xml:space="preserve">нецелевого использования бюджетных средств в сумме </w:t>
      </w:r>
      <w:r w:rsidRPr="004D6DAA">
        <w:rPr>
          <w:rFonts w:ascii="Times New Roman" w:eastAsia="Calibri" w:hAnsi="Times New Roman" w:cs="Times New Roman"/>
          <w:color w:val="FF0000"/>
          <w:sz w:val="24"/>
          <w:szCs w:val="24"/>
        </w:rPr>
        <w:t>260 847,53</w:t>
      </w:r>
      <w:r w:rsidRPr="004D6DAA">
        <w:rPr>
          <w:rFonts w:ascii="Times New Roman" w:eastAsia="Times New Roman" w:hAnsi="Times New Roman" w:cs="Times New Roman"/>
          <w:bCs/>
          <w:sz w:val="24"/>
          <w:szCs w:val="24"/>
        </w:rPr>
        <w:t>, что подтверждается следующим.</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Статьей 38 Бюджетного кодекса Российской Федерации (далее – БК РФ) установлено, что 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На основании части 1 статьи 306.4 БК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Из содержания пункта 1 статьи 9.2 </w:t>
      </w:r>
      <w:r w:rsidRPr="004D6DAA">
        <w:rPr>
          <w:rFonts w:ascii="Times New Roman" w:eastAsia="Times New Roman" w:hAnsi="Times New Roman" w:cs="Times New Roman"/>
          <w:iCs/>
          <w:sz w:val="24"/>
          <w:szCs w:val="24"/>
        </w:rPr>
        <w:t>Федеральный закон от 12.01.1996 № 7-ФЗ «О некоммерческих организациях» (далее – Закон № 7-ФЗ) следует, что</w:t>
      </w:r>
      <w:r w:rsidRPr="004D6DAA">
        <w:rPr>
          <w:rFonts w:ascii="Times New Roman" w:eastAsia="Times New Roman" w:hAnsi="Times New Roman" w:cs="Times New Roman"/>
          <w:i/>
          <w:iCs/>
          <w:sz w:val="24"/>
          <w:szCs w:val="24"/>
        </w:rPr>
        <w:t xml:space="preserve"> </w:t>
      </w:r>
      <w:r w:rsidRPr="004D6DAA">
        <w:rPr>
          <w:rFonts w:ascii="Times New Roman" w:eastAsia="Times New Roman" w:hAnsi="Times New Roman" w:cs="Times New Roman"/>
          <w:sz w:val="24"/>
          <w:szCs w:val="24"/>
        </w:rPr>
        <w:t>в соответствии с основными видами деятельности, предусмотренными учредительными документами бюджетного учреждения, учредителем для такого учреждения формируется и утверждается</w:t>
      </w:r>
      <w:r w:rsidRPr="004D6DAA">
        <w:rPr>
          <w:rFonts w:ascii="Times New Roman" w:eastAsia="Times New Roman" w:hAnsi="Times New Roman" w:cs="Times New Roman"/>
          <w:i/>
          <w:iCs/>
          <w:sz w:val="24"/>
          <w:szCs w:val="24"/>
        </w:rPr>
        <w:t xml:space="preserve"> </w:t>
      </w:r>
      <w:r w:rsidRPr="004D6DAA">
        <w:rPr>
          <w:rFonts w:ascii="Times New Roman" w:eastAsia="Times New Roman" w:hAnsi="Times New Roman" w:cs="Times New Roman"/>
          <w:sz w:val="24"/>
          <w:szCs w:val="24"/>
        </w:rPr>
        <w:t>муниципальное задание. В силу пункта 6 статьи 9.2 Закона № 7-ФЗ финансовое обеспечение выполнения муниципального задания осуществляется в виде субсидий из бюджетов бюджетной системы Российской Федерации. Согласно абзацу второму пункта 4 статьи 69.2 БК РФ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установленном местной администрацией.</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В соответствии с пунктом 3.3 П</w:t>
      </w:r>
      <w:r w:rsidRPr="004D6DAA">
        <w:rPr>
          <w:rFonts w:ascii="Times New Roman" w:eastAsia="Times New Roman" w:hAnsi="Times New Roman" w:cs="Times New Roman"/>
          <w:iCs/>
          <w:sz w:val="24"/>
          <w:szCs w:val="24"/>
        </w:rPr>
        <w:t xml:space="preserve">орядка формирования, финансового обеспечения выполнения муниципального задания на оказание муниципальных услуг (выполнение работ)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 утвержденного постановлением администрации города Нижневартовска от 21.12.2015 № 2291 (далее – Порядок № 2291), </w:t>
      </w:r>
      <w:r w:rsidRPr="004D6DAA">
        <w:rPr>
          <w:rFonts w:ascii="Times New Roman" w:eastAsia="Times New Roman" w:hAnsi="Times New Roman" w:cs="Times New Roman"/>
          <w:sz w:val="24"/>
          <w:szCs w:val="24"/>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Порядком № 2291 базового норматива затрат и отраслевых корректирующих коэффициентов к базовым нормативам затрат. </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Согласно абзацу второму пункта 3.7 Порядка № 2291 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В силу абзаца второго пункта 3.8 Порядка № 2291 в базовый норматив затрат, непосредственно связанных с оказанием муниципальной услуги, включаются затраты на оплату труда с начислениями на выплаты по оплате труда работников, непосредственно связанных с оказанием муниципальной услуги, в соответствии с трудовым законодательством и иными нормативными правовыми актами, содержащими нормы трудового права.</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На 2023 год субсидия на финансовое обеспечение выполнения муниципального задания предоставлена Учреждению на основании соглашении № 46 от 30.12.2022 о порядке и условиях предоставлении субсидии на финансовое обеспечение выполнения муниципального задания на оказание муниципальных услуг (выполнение работ) (далее – Соглашение № 46),</w:t>
      </w:r>
      <w:r w:rsidRPr="004D6DAA">
        <w:rPr>
          <w:rFonts w:ascii="Times New Roman" w:eastAsia="Times New Roman" w:hAnsi="Times New Roman" w:cs="Times New Roman"/>
          <w:color w:val="0070C0"/>
          <w:sz w:val="24"/>
          <w:szCs w:val="24"/>
        </w:rPr>
        <w:t xml:space="preserve"> </w:t>
      </w:r>
      <w:r w:rsidRPr="004D6DAA">
        <w:rPr>
          <w:rFonts w:ascii="Times New Roman" w:eastAsia="Times New Roman" w:hAnsi="Times New Roman" w:cs="Times New Roman"/>
          <w:sz w:val="24"/>
          <w:szCs w:val="24"/>
        </w:rPr>
        <w:t>в соответствии с пунктом 4.3.1 которого Учреждение обязуется осуществлять использование субсидии в целях оказания муниципальной услуги в соответствии с требованиями к объему, порядку оказания муниципальной услуги, определенными в муниципальном задании и в соответствии с планом финансово-хозяйственной деятельности на текущий финансовый год.</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На 2024 год субсидия на финансовое обеспечение выполнения муниципального задания предоставлена Учреждению на основании соглашении № 45 от 29.12.2023 о порядке и условиях предоставлении субсидии на финансовое обеспечение выполнения муниципального задания на оказание муниципальных услуг (выполнение работ) (далее – Соглашение № 45), в соответствии с пунктом 2.1 которого субсидия предоставляется Учреждению на оказание муниципальных услуг (выполнение работ), установленных в муниципальном задании, и согласно пункту 4.3.1 в обязательном порядке направляется на  выплаты, установленные планом финансово-хозяйственной деятельности Учреждения. </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Пунктом 4 статьи 86 БК РФ предусмотрено, что органы местного самоуправления самостоятельно определяют размеры и условия оплаты труда работников муниципальных учреждений с соблюдением требований, установленных БК РФ. На основании статьи 135 ТК РФ заработная плата работнику устанавливается трудовым договором в соответствии с действующими у данного работодателя системами оплаты труда.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В силу абзаца четвертого статьи 144 ТК РФ системы оплаты труда работников муниципальных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 На основании абзаца второго пункта 3 статьи 43 Устава города Нижневартовска, утвержденного решением Думы города Нижневартовска от 20.06.2005 № 502, размеры и условия оплаты труда руководителей муниципальных предприятий и работников муниципальных учреждений устанавливаются постановлением администрации города. </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В анализируемом периоде (с 01.01.2023 по 30.08.2024) рассматриваемые правоотношения регулировались Положением о системе оплаты труда работников муниципальных образовательных организаций города Нижневартовска, подведомственных департаменту образования администрации города, утвержденному постановлением администрации города Нижневартовска от 31.10.2017 № 1604. </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Исходя из изложенного, Учреждению в 2023 году на основании Соглашения № 46 и в 2024 году на основании Соглашения № 45 в рамках субсидии на финансовое обеспечение выполнения муниципального задания предоставлены средства на осуществление оплаты труда работников в четком соответствии с требованиями Положения № 1604.</w:t>
      </w:r>
    </w:p>
    <w:p w:rsidR="004D6DAA" w:rsidRPr="004D6DAA" w:rsidP="005865EC">
      <w:pPr>
        <w:pStyle w:val="ListParagraph"/>
        <w:numPr>
          <w:ilvl w:val="0"/>
          <w:numId w:val="31"/>
        </w:numPr>
        <w:tabs>
          <w:tab w:val="left" w:pos="993"/>
        </w:tabs>
        <w:ind w:left="0" w:firstLine="567"/>
        <w:jc w:val="both"/>
        <w:rPr>
          <w:rFonts w:ascii="Times New Roman" w:eastAsia="Times New Roman" w:hAnsi="Times New Roman" w:cs="Times New Roman"/>
          <w:color w:val="auto"/>
        </w:rPr>
      </w:pPr>
      <w:r w:rsidRPr="004D6DAA">
        <w:rPr>
          <w:rFonts w:ascii="Times New Roman" w:eastAsia="Times New Roman" w:hAnsi="Times New Roman" w:cs="Times New Roman"/>
          <w:color w:val="auto"/>
        </w:rPr>
        <w:t xml:space="preserve"> Согласно пункту 1.8 Положения № 1604 заработная плата работников состоит из должностного оклада, оклада рабочего, компенсационных, стимулирующих и иных выплат, установленных Положением № 1604.</w:t>
      </w:r>
    </w:p>
    <w:p w:rsidR="004D6DAA" w:rsidRPr="004D6DAA" w:rsidP="005865EC">
      <w:pPr>
        <w:tabs>
          <w:tab w:val="left" w:pos="709"/>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ab/>
        <w:t>Должностным окладом согласно пункту 1.3 Положения № 1604 принято считать фиксированный размер оплаты труда руководителя, заместителя руководителя, главного бухгалтера, руководителя структурного подразделения, специалиста, служащего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предусмотренных Положением № 1604.</w:t>
      </w:r>
    </w:p>
    <w:p w:rsidR="004D6DAA" w:rsidRPr="004D6DAA" w:rsidP="005865EC">
      <w:pPr>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Должностной оклад специалиста организации согласно пункту 2.2 Положения № 1604 определяется путем суммирования надбавки за ученую степень, надбавки на обеспечение книгоиздательской продукцией и периодическими изданиями, произведения базового оклада и суммы коэффициентов специфики работы, квалификации, увеличенной на единицу.</w:t>
      </w:r>
    </w:p>
    <w:p w:rsidR="004D6DAA" w:rsidRPr="004D6DAA" w:rsidP="005865EC">
      <w:pPr>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Базовый оклад согласно пункту 1.3 Положения № 1604 рассчитывается как произведение базовой единицы и базового коэффициента, где базовый коэффициент - относительная величина, зависящая от уровня образования, а базовая единица - величина, применяемая для расчета окладов работников, установленная пунктом 1.4 Положения в размере 7 107 рублей (до 01.10.2023) и 7 498 рублей (с 01.10.2023).</w:t>
      </w:r>
    </w:p>
    <w:p w:rsidR="004D6DAA" w:rsidRPr="004D6DAA" w:rsidP="005865EC">
      <w:pPr>
        <w:tabs>
          <w:tab w:val="left" w:pos="709"/>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ab/>
        <w:t>Повышающие коэффициенты согласно пункту 2.5 Положения № 1604 устанавливаются исходя из специфики работы, видов деятельности (коэффициент специфики работы), квалификации работника (коэффициент квалификации), масштаба и сложности руководства организацией (коэффициент масштаба управления), должности, занимаемой в системе управления организацией (коэффициент уровня управления), в размерах согласно приложениям 1, 2 к Положению № 1604.</w:t>
      </w:r>
    </w:p>
    <w:p w:rsidR="004D6DAA" w:rsidRPr="004D6DAA" w:rsidP="005865EC">
      <w:pPr>
        <w:tabs>
          <w:tab w:val="left" w:pos="709"/>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ab/>
        <w:t>Коэффициент специфики работы согласно пункту 2.7 Положения № 1604 определяется на основании классификатора типов, видов организаций и видов деятельности работников для установления коэффициента специфики работы согласно приложению 2 к Положению № 1604.</w:t>
      </w:r>
    </w:p>
    <w:p w:rsidR="004D6DAA" w:rsidRPr="004D6DAA" w:rsidP="005865EC">
      <w:pPr>
        <w:tabs>
          <w:tab w:val="left" w:pos="709"/>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ab/>
        <w:t>Пункт 2.11 Приложения № 2 к Положению № 1604 устанавливает коэффициент специфики работы педагогического работника (коэффициент применяется по факту нагрузки) с обучающимися с ограниченными возможностями здоровья по программам индивидуального обучения на основании медицинского заключения, в размере 0,10 (далее – коэффициент ОВЗ).</w:t>
      </w:r>
    </w:p>
    <w:p w:rsidR="004D6DAA" w:rsidRPr="004D6DAA" w:rsidP="005865EC">
      <w:pPr>
        <w:tabs>
          <w:tab w:val="left" w:pos="709"/>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ab/>
        <w:t>Пункт 2.21 Приложения № 2 к Положению № 1604 устанавливает коэффициент специфики работы педагогического работника, связанной с реализацией учебной программы по общеобразовательным предметам в рамках учебного плана (коэффициент применяется по факту нагрузки) в размере 0,20 (далее – коэффициент реализации ООП).</w:t>
      </w:r>
    </w:p>
    <w:p w:rsidR="004D6DAA" w:rsidRPr="004D6DAA" w:rsidP="005865EC">
      <w:pPr>
        <w:tabs>
          <w:tab w:val="left" w:pos="709"/>
        </w:tabs>
        <w:spacing w:after="0" w:line="240" w:lineRule="auto"/>
        <w:ind w:firstLine="567"/>
        <w:jc w:val="both"/>
        <w:rPr>
          <w:rFonts w:ascii="Times New Roman" w:hAnsi="Times New Roman" w:cs="Times New Roman"/>
          <w:sz w:val="24"/>
          <w:szCs w:val="24"/>
        </w:rPr>
      </w:pPr>
      <w:r w:rsidRPr="004D6DAA">
        <w:rPr>
          <w:rFonts w:ascii="Times New Roman" w:eastAsia="Times New Roman" w:hAnsi="Times New Roman" w:cs="Times New Roman"/>
          <w:sz w:val="24"/>
          <w:szCs w:val="24"/>
        </w:rPr>
        <w:tab/>
        <w:t xml:space="preserve">В результате оценки порядка </w:t>
      </w:r>
      <w:r w:rsidRPr="004D6DAA">
        <w:rPr>
          <w:rFonts w:ascii="Times New Roman" w:hAnsi="Times New Roman" w:cs="Times New Roman"/>
          <w:sz w:val="24"/>
          <w:szCs w:val="24"/>
        </w:rPr>
        <w:t xml:space="preserve">определения должностных окладов работников Учреждения установлено нарушение пункта 2.2 Положения № 1604 в части порядка формирования должностного оклада специалиста, а именно порядка начисления коэффициентов специфики работы, повлекшее неправомерную оплату труда </w:t>
      </w:r>
      <w:r w:rsidR="004140BD">
        <w:rPr>
          <w:rFonts w:ascii="Times New Roman" w:hAnsi="Times New Roman" w:cs="Times New Roman"/>
          <w:sz w:val="24"/>
          <w:szCs w:val="24"/>
        </w:rPr>
        <w:t>ФИО4</w:t>
      </w:r>
      <w:r w:rsidRPr="004D6DAA">
        <w:rPr>
          <w:rFonts w:ascii="Times New Roman" w:hAnsi="Times New Roman" w:cs="Times New Roman"/>
          <w:sz w:val="24"/>
          <w:szCs w:val="24"/>
        </w:rPr>
        <w:t xml:space="preserve"> в сумме 953,48 рубля.</w:t>
      </w:r>
    </w:p>
    <w:p w:rsidR="004D6DAA" w:rsidRPr="004D6DAA" w:rsidP="005865EC">
      <w:pPr>
        <w:tabs>
          <w:tab w:val="left" w:pos="709"/>
        </w:tabs>
        <w:spacing w:after="0" w:line="240" w:lineRule="auto"/>
        <w:ind w:firstLine="567"/>
        <w:jc w:val="both"/>
        <w:rPr>
          <w:rFonts w:ascii="Times New Roman" w:hAnsi="Times New Roman" w:cs="Times New Roman"/>
          <w:sz w:val="24"/>
          <w:szCs w:val="24"/>
        </w:rPr>
      </w:pPr>
      <w:r w:rsidRPr="004D6DAA">
        <w:rPr>
          <w:rFonts w:ascii="Times New Roman" w:hAnsi="Times New Roman" w:cs="Times New Roman"/>
          <w:sz w:val="24"/>
          <w:szCs w:val="24"/>
        </w:rPr>
        <w:tab/>
        <w:t xml:space="preserve">Согласно трудовому договору№ 4-УВП от 08.11.2022 базовый оклад </w:t>
      </w:r>
      <w:r w:rsidR="004140BD">
        <w:rPr>
          <w:rFonts w:ascii="Times New Roman" w:hAnsi="Times New Roman" w:cs="Times New Roman"/>
          <w:sz w:val="24"/>
          <w:szCs w:val="24"/>
        </w:rPr>
        <w:t>ФИО4</w:t>
      </w:r>
      <w:r w:rsidRPr="004D6DAA">
        <w:rPr>
          <w:rFonts w:ascii="Times New Roman" w:hAnsi="Times New Roman" w:cs="Times New Roman"/>
          <w:sz w:val="24"/>
          <w:szCs w:val="24"/>
        </w:rPr>
        <w:t>. составляет 10 660,50 рубля.</w:t>
      </w:r>
    </w:p>
    <w:p w:rsidR="004D6DAA" w:rsidRPr="004D6DAA" w:rsidP="005865EC">
      <w:pPr>
        <w:tabs>
          <w:tab w:val="left" w:pos="709"/>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ab/>
        <w:t xml:space="preserve">Согласно приказу директора Учреждения от 07.11.2022 № 122 «Об установлении учебной нагрузки» </w:t>
      </w:r>
      <w:r w:rsidR="004140BD">
        <w:rPr>
          <w:rFonts w:ascii="Times New Roman" w:eastAsia="Times New Roman" w:hAnsi="Times New Roman" w:cs="Times New Roman"/>
          <w:sz w:val="24"/>
          <w:szCs w:val="24"/>
        </w:rPr>
        <w:t>ФИО4</w:t>
      </w:r>
      <w:r w:rsidRPr="004D6DAA">
        <w:rPr>
          <w:rFonts w:ascii="Times New Roman" w:eastAsia="Times New Roman" w:hAnsi="Times New Roman" w:cs="Times New Roman"/>
          <w:sz w:val="24"/>
          <w:szCs w:val="24"/>
        </w:rPr>
        <w:t xml:space="preserve"> установлена учебная нагрузка с 08.11.2022 года в количестве 5 часов учебной деятельности и 3 часов внеурочной деятельности. </w:t>
      </w:r>
    </w:p>
    <w:p w:rsidR="004D6DAA" w:rsidRPr="004D6DAA" w:rsidP="005865EC">
      <w:pPr>
        <w:tabs>
          <w:tab w:val="left" w:pos="709"/>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ab/>
        <w:t xml:space="preserve">Согласно приказу директора Учреждения от 30.01.2023 № 35-ОД «Об обучении на дому» (далее – приказ от 30.01.2023 № 35-ОД) с 01.02.2023 </w:t>
      </w:r>
      <w:r w:rsidR="004140BD">
        <w:rPr>
          <w:rFonts w:ascii="Times New Roman" w:eastAsia="Times New Roman" w:hAnsi="Times New Roman" w:cs="Times New Roman"/>
          <w:sz w:val="24"/>
          <w:szCs w:val="24"/>
        </w:rPr>
        <w:t>ФИО4</w:t>
      </w:r>
      <w:r w:rsidRPr="004D6DAA">
        <w:rPr>
          <w:rFonts w:ascii="Times New Roman" w:eastAsia="Times New Roman" w:hAnsi="Times New Roman" w:cs="Times New Roman"/>
          <w:sz w:val="24"/>
          <w:szCs w:val="24"/>
        </w:rPr>
        <w:t xml:space="preserve"> назначена </w:t>
      </w:r>
      <w:r w:rsidRPr="004D6DAA">
        <w:rPr>
          <w:rFonts w:ascii="Times New Roman" w:eastAsia="Times New Roman" w:hAnsi="Times New Roman" w:cs="Times New Roman"/>
          <w:sz w:val="24"/>
          <w:szCs w:val="24"/>
        </w:rPr>
        <w:t>дополнительная учебная нагрузка в рамках индивидуального обучения на дому по дисциплине «История» в количестве 2 часов и «Обществознание» – 1 час.</w:t>
      </w:r>
    </w:p>
    <w:p w:rsidR="004D6DAA" w:rsidRPr="004D6DAA" w:rsidP="005865EC">
      <w:pPr>
        <w:tabs>
          <w:tab w:val="left" w:pos="709"/>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ab/>
        <w:t xml:space="preserve">Согласно приказу директора Учреждения от 08.02.2023 № 45-ОД «Об обучении на дому» (далее – приказ от 08.02.2023 № 45-ОД) с 09.02.2023 </w:t>
      </w:r>
      <w:r w:rsidR="004140BD">
        <w:rPr>
          <w:rFonts w:ascii="Times New Roman" w:eastAsia="Times New Roman" w:hAnsi="Times New Roman" w:cs="Times New Roman"/>
          <w:sz w:val="24"/>
          <w:szCs w:val="24"/>
        </w:rPr>
        <w:t>ФИО4</w:t>
      </w:r>
      <w:r w:rsidRPr="004D6DAA">
        <w:rPr>
          <w:rFonts w:ascii="Times New Roman" w:eastAsia="Times New Roman" w:hAnsi="Times New Roman" w:cs="Times New Roman"/>
          <w:sz w:val="24"/>
          <w:szCs w:val="24"/>
        </w:rPr>
        <w:t>. назначена дополнительная учебная нагрузка в рамках индивидуального обучения на дому по дисциплине «История» в количестве 2 часов и «ОДНК» – 1 час.</w:t>
      </w:r>
    </w:p>
    <w:p w:rsidR="004D6DAA" w:rsidRPr="004D6DAA" w:rsidP="005865EC">
      <w:pPr>
        <w:tabs>
          <w:tab w:val="left" w:pos="709"/>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ab/>
        <w:t xml:space="preserve">За выполнение учебной нагрузки в рамках приказов руководителя Учреждения от 30.01.2023 № 35-ОД и от 08.02.2023 № 45-ОД </w:t>
      </w:r>
      <w:r w:rsidR="004140BD">
        <w:rPr>
          <w:rFonts w:ascii="Times New Roman" w:eastAsia="Times New Roman" w:hAnsi="Times New Roman" w:cs="Times New Roman"/>
          <w:sz w:val="24"/>
          <w:szCs w:val="24"/>
        </w:rPr>
        <w:t>ФИО4</w:t>
      </w:r>
      <w:r w:rsidRPr="004D6DAA">
        <w:rPr>
          <w:rFonts w:ascii="Times New Roman" w:eastAsia="Times New Roman" w:hAnsi="Times New Roman" w:cs="Times New Roman"/>
          <w:sz w:val="24"/>
          <w:szCs w:val="24"/>
        </w:rPr>
        <w:t xml:space="preserve"> должна быть начислена оплата труда исходя из базового оклада 10 660,50 рубля с учетом фактически отработанного времени и суммы коэффициентов</w:t>
      </w:r>
      <w:r w:rsidRPr="004D6DAA">
        <w:rPr>
          <w:sz w:val="24"/>
          <w:szCs w:val="24"/>
        </w:rPr>
        <w:t xml:space="preserve"> </w:t>
      </w:r>
      <w:r w:rsidRPr="004D6DAA">
        <w:rPr>
          <w:rFonts w:ascii="Times New Roman" w:eastAsia="Times New Roman" w:hAnsi="Times New Roman" w:cs="Times New Roman"/>
          <w:sz w:val="24"/>
          <w:szCs w:val="24"/>
        </w:rPr>
        <w:t>реализации ООП и ОВЗ, каждый их которых начисляется к базовому окладу.</w:t>
      </w:r>
    </w:p>
    <w:p w:rsidR="004D6DAA" w:rsidRPr="004D6DAA" w:rsidP="005865EC">
      <w:pPr>
        <w:tabs>
          <w:tab w:val="left" w:pos="709"/>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ab/>
        <w:t xml:space="preserve">В результате проверки оплаты труда </w:t>
      </w:r>
      <w:r w:rsidR="004140BD">
        <w:rPr>
          <w:rFonts w:ascii="Times New Roman" w:eastAsia="Times New Roman" w:hAnsi="Times New Roman" w:cs="Times New Roman"/>
          <w:sz w:val="24"/>
          <w:szCs w:val="24"/>
        </w:rPr>
        <w:t>ФИО4</w:t>
      </w:r>
      <w:r w:rsidRPr="004D6DAA">
        <w:rPr>
          <w:rFonts w:ascii="Times New Roman" w:eastAsia="Times New Roman" w:hAnsi="Times New Roman" w:cs="Times New Roman"/>
          <w:sz w:val="24"/>
          <w:szCs w:val="24"/>
        </w:rPr>
        <w:t xml:space="preserve">. за 2023 год, проведенной на основании данных бухгалтерского учета, в том числе расчетных листков, установлено нарушение пункта 2.2. Положения № 1604 в части определения должностного оклада, а именно коэффициент реализации ООП начислялся не к базовому окладу, а к базовому окладу, уже увеличенному на коэффициент ОВЗ, что повлекло неправомерную переплату заработной платы в сумме 156,35 рубля за полностью отработанный месяц. Таким образом, неправомерная оплата труда </w:t>
      </w:r>
      <w:r w:rsidR="004140BD">
        <w:rPr>
          <w:rFonts w:ascii="Times New Roman" w:eastAsia="Times New Roman" w:hAnsi="Times New Roman" w:cs="Times New Roman"/>
          <w:sz w:val="24"/>
          <w:szCs w:val="24"/>
        </w:rPr>
        <w:t>ФИО4</w:t>
      </w:r>
      <w:r w:rsidRPr="004D6DAA">
        <w:rPr>
          <w:rFonts w:ascii="Times New Roman" w:eastAsia="Times New Roman" w:hAnsi="Times New Roman" w:cs="Times New Roman"/>
          <w:sz w:val="24"/>
          <w:szCs w:val="24"/>
        </w:rPr>
        <w:t>. за период с 01.02.2023 по 31.08.2023 составила 953,48 рубля (март, апрель, май, июнь, август – по 156,35 рубля, февраль – 166,34 рубля, июль – 5,39 рубля).</w:t>
      </w:r>
    </w:p>
    <w:p w:rsidR="004D6DAA" w:rsidRPr="004D6DAA" w:rsidP="005865EC">
      <w:pPr>
        <w:tabs>
          <w:tab w:val="left" w:pos="709"/>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ab/>
        <w:t xml:space="preserve">Перечень платежных поручений, на основании которых Учреждением осуществлялось перечисление заработной платы и НДФЛ </w:t>
      </w:r>
      <w:r w:rsidR="004140BD">
        <w:rPr>
          <w:rFonts w:ascii="Times New Roman" w:eastAsia="Times New Roman" w:hAnsi="Times New Roman" w:cs="Times New Roman"/>
          <w:sz w:val="24"/>
          <w:szCs w:val="24"/>
        </w:rPr>
        <w:t>ФИО4</w:t>
      </w:r>
      <w:r w:rsidRPr="004D6DAA">
        <w:rPr>
          <w:rFonts w:ascii="Times New Roman" w:eastAsia="Times New Roman" w:hAnsi="Times New Roman" w:cs="Times New Roman"/>
          <w:sz w:val="24"/>
          <w:szCs w:val="24"/>
        </w:rPr>
        <w:t xml:space="preserve"> приведен в таблице ниже.</w:t>
      </w:r>
    </w:p>
    <w:tbl>
      <w:tblPr>
        <w:tblStyle w:val="TableGrid"/>
        <w:tblW w:w="0" w:type="auto"/>
        <w:tblLook w:val="04A0"/>
      </w:tblPr>
      <w:tblGrid>
        <w:gridCol w:w="1786"/>
        <w:gridCol w:w="1618"/>
        <w:gridCol w:w="1786"/>
        <w:gridCol w:w="2763"/>
        <w:gridCol w:w="1392"/>
      </w:tblGrid>
      <w:tr w:rsidTr="004D6DAA">
        <w:tblPrEx>
          <w:tblW w:w="0" w:type="auto"/>
          <w:tblLook w:val="04A0"/>
        </w:tblPrEx>
        <w:trPr>
          <w:trHeight w:val="300"/>
        </w:trPr>
        <w:tc>
          <w:tcPr>
            <w:tcW w:w="208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дата платежного поручения</w:t>
            </w:r>
          </w:p>
        </w:tc>
        <w:tc>
          <w:tcPr>
            <w:tcW w:w="188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Дата списания средств со счета</w:t>
            </w:r>
          </w:p>
        </w:tc>
        <w:tc>
          <w:tcPr>
            <w:tcW w:w="208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Назначение платежа</w:t>
            </w:r>
          </w:p>
        </w:tc>
        <w:tc>
          <w:tcPr>
            <w:tcW w:w="4800" w:type="dxa"/>
            <w:gridSpan w:val="2"/>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Сумма, рублей</w:t>
            </w:r>
          </w:p>
        </w:tc>
      </w:tr>
      <w:tr w:rsidTr="004D6DAA">
        <w:tblPrEx>
          <w:tblW w:w="0" w:type="auto"/>
          <w:tblLook w:val="04A0"/>
        </w:tblPrEx>
        <w:trPr>
          <w:trHeight w:val="1230"/>
        </w:trPr>
        <w:tc>
          <w:tcPr>
            <w:tcW w:w="208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c>
          <w:tcPr>
            <w:tcW w:w="188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c>
          <w:tcPr>
            <w:tcW w:w="208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по платежному поручению</w:t>
            </w:r>
          </w:p>
        </w:tc>
        <w:tc>
          <w:tcPr>
            <w:tcW w:w="156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из них использовано не по целевому назначению</w:t>
            </w:r>
          </w:p>
        </w:tc>
      </w:tr>
      <w:tr w:rsidTr="004D6DAA">
        <w:tblPrEx>
          <w:tblW w:w="0" w:type="auto"/>
          <w:tblLook w:val="04A0"/>
        </w:tblPrEx>
        <w:trPr>
          <w:trHeight w:val="93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114 от 15.02.2023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21.02.2023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первую половину февраля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449 562,00</w:t>
            </w:r>
          </w:p>
        </w:tc>
        <w:tc>
          <w:tcPr>
            <w:tcW w:w="156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166,34</w:t>
            </w:r>
          </w:p>
        </w:tc>
      </w:tr>
      <w:tr w:rsidTr="004D6DAA">
        <w:tblPrEx>
          <w:tblW w:w="0" w:type="auto"/>
          <w:tblLook w:val="04A0"/>
        </w:tblPrEx>
        <w:trPr>
          <w:trHeight w:val="855"/>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173 от 01.03.2023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07.03.2023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февраль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2 087 465,97</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66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120 от 15.02.2023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21.02.2023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20.01.2023 по 20.02.2023</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614 294,00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705"/>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222 от 17.03.2023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23.03.2023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20.02.2023 по 20.03.2023</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936 672,00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218 от 16.03.2023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22.03.2023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первую половину марта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1 721 892,04</w:t>
            </w:r>
          </w:p>
        </w:tc>
        <w:tc>
          <w:tcPr>
            <w:tcW w:w="156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156,35</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275 от 31.03.2023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07.03.2023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март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2 753 512,62</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69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222 от 17.03.2023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23.03.2023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20.02.2023 по 20.03.2023</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936 672,00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735"/>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394 от 02.05.2023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05.05.2023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23.03.2023 по 22.04.2023</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993 158,00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339 от 17.04.2023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20.04.2023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первую половину апреля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2 267 279,59</w:t>
            </w:r>
          </w:p>
        </w:tc>
        <w:tc>
          <w:tcPr>
            <w:tcW w:w="156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156,35</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396 от 02.05.2023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05.05.2023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апрель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2 026 324,71</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7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394 от 02.05.2023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05.05.2023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23.03.2023 по 22.04.2023</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993 158,00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513 от 24.05.2023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29.05.2023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23.04.2023 по 22.05.2023</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950 000,00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462 от 17.05.2023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22.05.2023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первую половину мая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1 726 509,36</w:t>
            </w:r>
          </w:p>
        </w:tc>
        <w:tc>
          <w:tcPr>
            <w:tcW w:w="156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156,35</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547 от 02.06.2023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07.06.2023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май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2 708 483,69</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705"/>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513 от 24.05.2023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29.05.2023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23.04.2023 по 22.05.2023</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950 000,00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629 от 21.06.2023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26.06.2023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23.05.2023 по 22.06.2023</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2 050 000,00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618 от 19.06.2023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22.06.2023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первую половину июня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1 574 052,26</w:t>
            </w:r>
          </w:p>
        </w:tc>
        <w:tc>
          <w:tcPr>
            <w:tcW w:w="156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156,35</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693 от 03.07.2023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06.07.2023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июнь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1 818 635,45</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629 от 21.06.2023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26.06.2023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23.05.2023 по 22.06.2023</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2 050 000,00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745 от 18.07.2023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21.07.2023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первую </w:t>
            </w:r>
            <w:r w:rsidRPr="004D6DAA">
              <w:rPr>
                <w:rFonts w:ascii="Times New Roman" w:eastAsia="Times New Roman" w:hAnsi="Times New Roman" w:cs="Times New Roman"/>
                <w:sz w:val="24"/>
                <w:szCs w:val="24"/>
              </w:rPr>
              <w:t xml:space="preserve">половину июля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285 294,30</w:t>
            </w:r>
          </w:p>
        </w:tc>
        <w:tc>
          <w:tcPr>
            <w:tcW w:w="156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5,39</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819 от 22.08.2023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25.08.2023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23.07.2023 по 22.08.2023</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311 200,00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814 от 18.08.2023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23.08.2023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первую половину августа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196 400,00</w:t>
            </w:r>
          </w:p>
        </w:tc>
        <w:tc>
          <w:tcPr>
            <w:tcW w:w="156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156,35</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856 от 04.09.2023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07.09.2023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август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1 282 595,47</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765"/>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819 от 22.08.2023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25.08.2023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23.07.2023 по 22.08.2023</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311 200,00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615"/>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999 от 17.10.2023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20.10.2023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23.08.2023 по 22.09.2023</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240 000,00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300"/>
        </w:trPr>
        <w:tc>
          <w:tcPr>
            <w:tcW w:w="9280" w:type="dxa"/>
            <w:gridSpan w:val="4"/>
            <w:noWrap/>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Итого</w:t>
            </w:r>
          </w:p>
        </w:tc>
        <w:tc>
          <w:tcPr>
            <w:tcW w:w="1560" w:type="dxa"/>
            <w:noWrap/>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953,48</w:t>
            </w:r>
          </w:p>
        </w:tc>
      </w:tr>
    </w:tbl>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Таким образом, МБОУ СШ № 15 в течение рабочего времени с 09-00 часов до 18-00 часов 21.02.2023, 07.03.2023, 22.03.2023, 23.03.2023, 20.04.2023, 05.05.2023, 22.05.2023, 29.05.2023, 07.06.2023, 22.06.2023, 26.06.2023, 06.07.2023, 21.07.2023, 23.08.2023, 25.08.2023, 25.08.2023, 07.09.2023, 20.10.2023 по адресу: город Нижневартовск, улица Спортивная, дом 21, допущено нецелевое использование бюджетных средств, выразившееся в направлении полученных из бюджета города Нижневартовска средств субсидии, предоставленной на финансовое обеспечение выполнения муниципального задания на оказание муниципальных услуг (выполнение работ) на 2023 год, на цели, не соответствующие целям, предусмотренным в Соглашении № 46, на основании которого бюджетные средства были предоставлены, а именно на выплату заработной платы, начисленной за период с 01 февраля по 31 августа 2023 года, в сумме 953,48 рубля с учетом НДФЛ </w:t>
      </w:r>
      <w:r w:rsidR="004140BD">
        <w:rPr>
          <w:rFonts w:ascii="Times New Roman" w:eastAsia="Times New Roman" w:hAnsi="Times New Roman" w:cs="Times New Roman"/>
          <w:sz w:val="24"/>
          <w:szCs w:val="24"/>
        </w:rPr>
        <w:t>ФИО4</w:t>
      </w:r>
      <w:r w:rsidRPr="004D6DAA">
        <w:rPr>
          <w:rFonts w:ascii="Times New Roman" w:eastAsia="Times New Roman" w:hAnsi="Times New Roman" w:cs="Times New Roman"/>
          <w:sz w:val="24"/>
          <w:szCs w:val="24"/>
        </w:rPr>
        <w:t>., в результате неправомерного определения должностного оклада в нарушение пункта 2.2. Положения № 1604.</w:t>
      </w:r>
    </w:p>
    <w:p w:rsidR="004D6DAA" w:rsidRPr="004D6DAA" w:rsidP="005865EC">
      <w:pPr>
        <w:pStyle w:val="ListParagraph"/>
        <w:widowControl/>
        <w:numPr>
          <w:ilvl w:val="0"/>
          <w:numId w:val="31"/>
        </w:numPr>
        <w:tabs>
          <w:tab w:val="left" w:pos="851"/>
          <w:tab w:val="left" w:pos="1134"/>
        </w:tabs>
        <w:ind w:left="0" w:firstLine="567"/>
        <w:jc w:val="both"/>
        <w:rPr>
          <w:rFonts w:ascii="Times New Roman" w:eastAsia="Times New Roman" w:hAnsi="Times New Roman" w:cs="Times New Roman"/>
          <w:color w:val="auto"/>
        </w:rPr>
      </w:pPr>
      <w:r w:rsidRPr="004D6DAA">
        <w:rPr>
          <w:rFonts w:ascii="Times New Roman" w:eastAsia="Times New Roman" w:hAnsi="Times New Roman" w:cs="Times New Roman"/>
          <w:color w:val="auto"/>
        </w:rPr>
        <w:t>Согласно пункту 4.1 Положения № 1604 к компенсационным выплатам относятся в том числе:</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выплаты работникам, занятым на работах в местностях с особыми климатическими условиями.</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Право совмещения должностей регулируется статьей 60.2 ТК РФ, согласно которой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Дополнительная оплата за совмещение должностей в силу статьи 129 ТК РФ относится к компенсационным выплатам.</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В соответствии со статьей 315 ТК РФ оплата труда в районах Крайнего Севера и приравненных к ним местностях осуществляется с применением районных коэффициентов </w:t>
      </w:r>
      <w:r w:rsidRPr="004D6DAA">
        <w:rPr>
          <w:rFonts w:ascii="Times New Roman" w:eastAsia="Times New Roman" w:hAnsi="Times New Roman" w:cs="Times New Roman"/>
          <w:sz w:val="24"/>
          <w:szCs w:val="24"/>
        </w:rPr>
        <w:t>и процентных надбавок к заработной плате, состав которой в силу статьи 129 ТК РФ включены компенсационные и стимулирующие выплаты.</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В силу части первой статьи 151 ТК РФ размер доплаты при совмещении профессий (должностей), расширении зон обслуживания, увеличении объема работы работнику устанавливается по соглашению сторон трудового договора с учетом содержания и (или) объема дополнительной работы. </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Согласно пункту 4.4 Положения № 1604 компенсационные выплаты начисляются к окладу рабочего (должностному окладу) или в абсолютных размерах. Конкретные размеры компенсационных выплат, за исключением выплат за работу в местностях с особыми климатическими условиями, порядок и условия их применения устанавливаются организацией по согласованию с представительным органом работников или первичной профсоюзной организацией и закрепляются в коллективном договоре, соглашении, локальном акте организации. </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Размеры выплат, установленные коллективным договором, соглашениями, локальными нормативными актами, трудовым договором, согласно статье 149 ТК РФ не могут быть ниже установленных трудовым законодательством и иными нормативными правовыми актами, содержащими нормы трудового права.</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Из содержания вышеуказанных норм следует, что работа в условиях совмещения должностей относится к работе в условиях, отклоняющихся от нормальных. Доплата за работу в условиях, отклоняющихся от нормальных, является одной из составляющих заработной платы. Районный коэффициент и процентная надбавка выплачиваются к заработной плате, а доплата за работу в условиях, отклоняющихся от нормальных, является одной из составляющих заработной платы. Данная позиция подтверждена в письме Роструда от 19.02.2021 № ПГ/01549-6-1.</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В результате оценки порядка начисления компенсационных выплат работникам Учреждения установлен факты нарушения требований статьи 151 ТК РФ, пункта 4.4. Положения № 1604, условий дополнительного соглашения от 30.08.2023 к трудовому договору от 30.08.2023 № 3-АУП с главным бухгалтером </w:t>
      </w:r>
      <w:r w:rsidR="004140BD">
        <w:rPr>
          <w:rFonts w:ascii="Times New Roman" w:eastAsia="Times New Roman" w:hAnsi="Times New Roman" w:cs="Times New Roman"/>
          <w:sz w:val="24"/>
          <w:szCs w:val="24"/>
        </w:rPr>
        <w:t>ФИО</w:t>
      </w:r>
      <w:r w:rsidRPr="004D6DAA">
        <w:rPr>
          <w:rFonts w:ascii="Times New Roman" w:eastAsia="Times New Roman" w:hAnsi="Times New Roman" w:cs="Times New Roman"/>
          <w:sz w:val="24"/>
          <w:szCs w:val="24"/>
        </w:rPr>
        <w:t xml:space="preserve"> (далее – дополнительное соглашение от 30.08.2023), выразившийся в неправомерном начислении доплаты за совмещение профессий в размере большем, чем установлено дополнительным соглашением от 30.08.2023, что повлекло неправомерную оплату труда в сумме 17 677,20 рубля. </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Согласно дополнительному соглашению от 30.08.2023 </w:t>
      </w:r>
      <w:r w:rsidR="004140BD">
        <w:rPr>
          <w:rFonts w:ascii="Times New Roman" w:eastAsia="Times New Roman" w:hAnsi="Times New Roman" w:cs="Times New Roman"/>
          <w:sz w:val="24"/>
          <w:szCs w:val="24"/>
        </w:rPr>
        <w:t xml:space="preserve">ФИО </w:t>
      </w:r>
      <w:r w:rsidRPr="004D6DAA">
        <w:rPr>
          <w:rFonts w:ascii="Times New Roman" w:eastAsia="Times New Roman" w:hAnsi="Times New Roman" w:cs="Times New Roman"/>
          <w:sz w:val="24"/>
          <w:szCs w:val="24"/>
        </w:rPr>
        <w:t>за выполнение дополнительной работы на 1 ставку экономиста в течение установленной продолжительности рабочего дня наряду с работой, определенной трудовым договором устанавливается доплата в размере 14 604,88 рубля.</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Согласно расчетным листам</w:t>
      </w:r>
      <w:r w:rsidRPr="004D6DAA">
        <w:rPr>
          <w:rFonts w:ascii="Times New Roman" w:hAnsi="Times New Roman" w:cs="Times New Roman"/>
          <w:sz w:val="24"/>
          <w:szCs w:val="24"/>
        </w:rPr>
        <w:t xml:space="preserve"> </w:t>
      </w:r>
      <w:r w:rsidRPr="004D6DAA">
        <w:rPr>
          <w:rFonts w:ascii="Times New Roman" w:eastAsia="Times New Roman" w:hAnsi="Times New Roman" w:cs="Times New Roman"/>
          <w:sz w:val="24"/>
          <w:szCs w:val="24"/>
        </w:rPr>
        <w:t xml:space="preserve">с 01 октября 2023 года </w:t>
      </w:r>
      <w:r w:rsidR="004140BD">
        <w:rPr>
          <w:rFonts w:ascii="Times New Roman" w:eastAsia="Times New Roman" w:hAnsi="Times New Roman" w:cs="Times New Roman"/>
          <w:sz w:val="24"/>
          <w:szCs w:val="24"/>
        </w:rPr>
        <w:t>ФИО</w:t>
      </w:r>
      <w:r w:rsidR="00570F21">
        <w:rPr>
          <w:rFonts w:ascii="Times New Roman" w:eastAsia="Times New Roman" w:hAnsi="Times New Roman" w:cs="Times New Roman"/>
          <w:sz w:val="24"/>
          <w:szCs w:val="24"/>
        </w:rPr>
        <w:t xml:space="preserve"> </w:t>
      </w:r>
      <w:r w:rsidRPr="004D6DAA">
        <w:rPr>
          <w:rFonts w:ascii="Times New Roman" w:eastAsia="Times New Roman" w:hAnsi="Times New Roman" w:cs="Times New Roman"/>
          <w:sz w:val="24"/>
          <w:szCs w:val="24"/>
        </w:rPr>
        <w:t>доплата за выполнение дополнительной работы на 1 ставку экономиста начислялась в размере 15 408,39 рубля, что выше размера доплаты, установленной дополнительным соглашением от 30.08.2023 на 803,51 рубля (15 408,39 - 14 604,88), с учетом районного коэффициента (1,7) и северной надбавки (50%) – на 1 767,72 рубля. В результате неправомерных начислений</w:t>
      </w:r>
      <w:r w:rsidRPr="004D6DAA">
        <w:rPr>
          <w:rFonts w:ascii="Times New Roman" w:hAnsi="Times New Roman" w:cs="Times New Roman"/>
          <w:sz w:val="24"/>
          <w:szCs w:val="24"/>
        </w:rPr>
        <w:t xml:space="preserve"> доплаты за совмещение должностей с</w:t>
      </w:r>
      <w:r w:rsidRPr="004D6DAA">
        <w:rPr>
          <w:rFonts w:ascii="Times New Roman" w:eastAsia="Times New Roman" w:hAnsi="Times New Roman" w:cs="Times New Roman"/>
          <w:sz w:val="24"/>
          <w:szCs w:val="24"/>
        </w:rPr>
        <w:t xml:space="preserve"> 01.10.2023 по 31.08.2024 года неправомерная оплата труда </w:t>
      </w:r>
      <w:r w:rsidR="004140BD">
        <w:rPr>
          <w:rFonts w:ascii="Times New Roman" w:eastAsia="Times New Roman" w:hAnsi="Times New Roman" w:cs="Times New Roman"/>
          <w:sz w:val="24"/>
          <w:szCs w:val="24"/>
        </w:rPr>
        <w:t>ФИО</w:t>
      </w:r>
      <w:r w:rsidRPr="004D6DAA">
        <w:rPr>
          <w:rFonts w:ascii="Times New Roman" w:eastAsia="Times New Roman" w:hAnsi="Times New Roman" w:cs="Times New Roman"/>
          <w:sz w:val="24"/>
          <w:szCs w:val="24"/>
        </w:rPr>
        <w:t>. за 10 полных отработанных месяцев составила 17 677,22 рубля (1 767,72*10).</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Перечень платежных поручений, на основании которых Учреждением осуществлялось перечисление заработной платы и НДФЛ </w:t>
      </w:r>
      <w:r w:rsidR="004140BD">
        <w:rPr>
          <w:rFonts w:ascii="Times New Roman" w:eastAsia="Times New Roman" w:hAnsi="Times New Roman" w:cs="Times New Roman"/>
          <w:sz w:val="24"/>
          <w:szCs w:val="24"/>
        </w:rPr>
        <w:t xml:space="preserve">ФИО </w:t>
      </w:r>
      <w:r w:rsidRPr="004D6DAA">
        <w:rPr>
          <w:rFonts w:ascii="Times New Roman" w:eastAsia="Times New Roman" w:hAnsi="Times New Roman" w:cs="Times New Roman"/>
          <w:sz w:val="24"/>
          <w:szCs w:val="24"/>
        </w:rPr>
        <w:t xml:space="preserve"> приведен</w:t>
      </w:r>
      <w:r w:rsidRPr="004D6DAA">
        <w:rPr>
          <w:rFonts w:ascii="Times New Roman" w:eastAsia="Times New Roman" w:hAnsi="Times New Roman" w:cs="Times New Roman"/>
          <w:sz w:val="24"/>
          <w:szCs w:val="24"/>
        </w:rPr>
        <w:t xml:space="preserve"> в таблице ниже.</w:t>
      </w:r>
    </w:p>
    <w:tbl>
      <w:tblPr>
        <w:tblStyle w:val="TableGrid"/>
        <w:tblW w:w="0" w:type="auto"/>
        <w:tblLook w:val="04A0"/>
      </w:tblPr>
      <w:tblGrid>
        <w:gridCol w:w="1786"/>
        <w:gridCol w:w="1618"/>
        <w:gridCol w:w="1786"/>
        <w:gridCol w:w="2763"/>
        <w:gridCol w:w="1392"/>
      </w:tblGrid>
      <w:tr w:rsidTr="004D6DAA">
        <w:tblPrEx>
          <w:tblW w:w="0" w:type="auto"/>
          <w:tblLook w:val="04A0"/>
        </w:tblPrEx>
        <w:trPr>
          <w:trHeight w:val="300"/>
        </w:trPr>
        <w:tc>
          <w:tcPr>
            <w:tcW w:w="208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дата платежного поручения</w:t>
            </w:r>
          </w:p>
        </w:tc>
        <w:tc>
          <w:tcPr>
            <w:tcW w:w="188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Дата списания средств со счета</w:t>
            </w:r>
          </w:p>
        </w:tc>
        <w:tc>
          <w:tcPr>
            <w:tcW w:w="208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Назначение платежа</w:t>
            </w:r>
          </w:p>
        </w:tc>
        <w:tc>
          <w:tcPr>
            <w:tcW w:w="4800" w:type="dxa"/>
            <w:gridSpan w:val="2"/>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Сумма, рублей</w:t>
            </w:r>
          </w:p>
        </w:tc>
      </w:tr>
      <w:tr w:rsidTr="004D6DAA">
        <w:tblPrEx>
          <w:tblW w:w="0" w:type="auto"/>
          <w:tblLook w:val="04A0"/>
        </w:tblPrEx>
        <w:trPr>
          <w:trHeight w:val="765"/>
        </w:trPr>
        <w:tc>
          <w:tcPr>
            <w:tcW w:w="208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c>
          <w:tcPr>
            <w:tcW w:w="188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c>
          <w:tcPr>
            <w:tcW w:w="208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по платежному поручению</w:t>
            </w:r>
          </w:p>
        </w:tc>
        <w:tc>
          <w:tcPr>
            <w:tcW w:w="156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из них использовано не по целевому назначению</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1001 от 18.10.2023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23.10.2023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w:t>
            </w:r>
            <w:r w:rsidRPr="004D6DAA">
              <w:rPr>
                <w:rFonts w:ascii="Times New Roman" w:eastAsia="Times New Roman" w:hAnsi="Times New Roman" w:cs="Times New Roman"/>
                <w:sz w:val="24"/>
                <w:szCs w:val="24"/>
              </w:rPr>
              <w:t xml:space="preserve">первую половину октября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1 120 408,91</w:t>
            </w:r>
          </w:p>
        </w:tc>
        <w:tc>
          <w:tcPr>
            <w:tcW w:w="156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1 767,72</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1045 от 01.11.2023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07.11.2023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октябрь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1 415 486,38</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1123 от 21.11.2023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24.11.2023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23.09.2023 по 22.10.2023</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1 100 000,00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1112 от 20.11.2023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23.11.2023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первую половину ноября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1 267 964,24</w:t>
            </w:r>
          </w:p>
        </w:tc>
        <w:tc>
          <w:tcPr>
            <w:tcW w:w="156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1 767,72</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1183 от 04.12.2023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07.12.2023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ноябрь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1 469 533,74</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1233 от 08.12.2023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13.12.2023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23.11.2023 по 09.12.2023</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364 000,00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1293 от 22.12.2023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22.12.2023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декабрь 2023.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2 682 309,15</w:t>
            </w:r>
          </w:p>
        </w:tc>
        <w:tc>
          <w:tcPr>
            <w:tcW w:w="156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1 767,72</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1296 от 22.12.2023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22.12.2023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23.11.2023 по 22.12.2023</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1 882 624,00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6 от 18.01.2024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23.01.2024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первую половину января 2024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952 206,72</w:t>
            </w:r>
          </w:p>
        </w:tc>
        <w:tc>
          <w:tcPr>
            <w:tcW w:w="156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1 767,72</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46 от 02.02.2024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07.02.2024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январь 2024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1 836 382,17</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17 от 22.01.2024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25.01.2024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01.01.2024 по 22.01.2024</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306 000,00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47 от 02.02.2024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07.02.2024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23.01.2024 по 31.01.2024</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1 081 600,00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113 от 19.02.2024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22.02.2024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первую половину февраля 2024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1 502 866,02</w:t>
            </w:r>
          </w:p>
        </w:tc>
        <w:tc>
          <w:tcPr>
            <w:tcW w:w="156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1 767,72</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151 от 01.03.2024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06.03.2024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февраль 2024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1 232 586,75</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127 от 20.02.2024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26.02.2024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НДФЛ с з/п за период с </w:t>
            </w:r>
            <w:r w:rsidRPr="004D6DAA">
              <w:rPr>
                <w:rFonts w:ascii="Times New Roman" w:eastAsia="Times New Roman" w:hAnsi="Times New Roman" w:cs="Times New Roman"/>
                <w:sz w:val="24"/>
                <w:szCs w:val="24"/>
              </w:rPr>
              <w:t>01.02.2024 по 22.02.2024</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1 000 000,00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219 от 18.03.2024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21.03.2024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первую половину марта 2024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1 306 384,33</w:t>
            </w:r>
          </w:p>
        </w:tc>
        <w:tc>
          <w:tcPr>
            <w:tcW w:w="156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1 767,72</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246 от 02.04.2024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05.04.2024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март 2024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1 266 527,66</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234 от 21.03.2024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26.03.2024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01.03.2024 по 22.03.2024</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1 130 000,00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247 от 02.04.2024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05.04.2024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23.03.2024 по 31.03.2024</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447 920,00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336 от 17.04.2024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22.04.2024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первую половину апреля 2024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1 387 394,69</w:t>
            </w:r>
          </w:p>
        </w:tc>
        <w:tc>
          <w:tcPr>
            <w:tcW w:w="156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1 767,72</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381 от 02.05.2024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07.05.2024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апрель 2024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1 258 987,26</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357 от 22.04.2024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25.04.2024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01.04.2024 по 22.04.2024</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1 461 800,00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513 от 24.05.2023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29.05.2023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23.04.2023 по 22.05.2023</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950 000,00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462 от 20.05.2024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23.05.2024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первую половину мая 2024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1 108 982,87</w:t>
            </w:r>
          </w:p>
        </w:tc>
        <w:tc>
          <w:tcPr>
            <w:tcW w:w="156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1 767,72</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508 от 03.06.2024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06.06.2024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май 2024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1 660 334,90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513 от 24.05.2023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29.05.2023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23.04.2023 по 22.05.2023</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950 000,00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694 от 18.07.2024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23.07.2024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первую половину июля 2024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450 010,52</w:t>
            </w:r>
          </w:p>
        </w:tc>
        <w:tc>
          <w:tcPr>
            <w:tcW w:w="156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1 767,72</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740 от 02.08.2024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07.08.2024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июля 2024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319 125,27</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713 от 26.07.2024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31.07.2024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01.07.2024 по 22.07.2024</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523 700,00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790 от 19.08.2024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22.08.2024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первую половину августа 2024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400 994,32</w:t>
            </w:r>
          </w:p>
        </w:tc>
        <w:tc>
          <w:tcPr>
            <w:tcW w:w="156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1 767,72</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808 от 03.09.2024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06.09.2024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август 2024 </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726 689,57</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795 от 26.08.2024</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29.08.2024</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01.08.2024 по 22.08.2024</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210 000,00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300"/>
        </w:trPr>
        <w:tc>
          <w:tcPr>
            <w:tcW w:w="9280" w:type="dxa"/>
            <w:gridSpan w:val="4"/>
            <w:noWrap/>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Итого</w:t>
            </w:r>
          </w:p>
        </w:tc>
        <w:tc>
          <w:tcPr>
            <w:tcW w:w="1560" w:type="dxa"/>
            <w:noWrap/>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17 677,20</w:t>
            </w:r>
          </w:p>
        </w:tc>
      </w:tr>
    </w:tbl>
    <w:p w:rsidR="004D6DAA" w:rsidRPr="004D6DAA" w:rsidP="005865EC">
      <w:pPr>
        <w:tabs>
          <w:tab w:val="left" w:pos="851"/>
        </w:tabs>
        <w:spacing w:after="0" w:line="240" w:lineRule="auto"/>
        <w:ind w:firstLine="567"/>
        <w:jc w:val="both"/>
        <w:rPr>
          <w:rFonts w:ascii="Times New Roman" w:eastAsia="Times New Roman" w:hAnsi="Times New Roman" w:cs="Times New Roman"/>
          <w:color w:val="0070C0"/>
          <w:sz w:val="24"/>
          <w:szCs w:val="24"/>
        </w:rPr>
      </w:pPr>
      <w:r w:rsidRPr="004D6DAA">
        <w:rPr>
          <w:rFonts w:ascii="Times New Roman" w:eastAsia="Times New Roman" w:hAnsi="Times New Roman" w:cs="Times New Roman"/>
          <w:sz w:val="24"/>
          <w:szCs w:val="24"/>
        </w:rPr>
        <w:t>Таким образом, МБОУ СШ № 15 в течение рабочего времени с 09-00 часов до 18-00 часов 23.10.2023, 07.11.2023, 23.11.2023, 24.11.2023, 07.12.2023, 13.12.2023, 22.12.2023, 23.01.2024, 25.01.2024, 07.02.2024, 22.02.2024, 26.02.2024, 06.03.2004, 21.03.2024, 26.03.2024, 05.04.2024, 22.04.2024, 25.04.2024, 07.05.2024, 23.05.2024, 29.05.2024, 06.06.2024, 23.07.2024, 31.07.2024, 07.08.2024, 22.08.2024, 29.08.2024, 06.09.2024 по адресу: город Нижневартовск, улица Спортивная, дом 21, допущено нецелевое использование бюджетных средств, выразившееся в направлении полученных из бюджета города Нижневартовска средств субсидии, предоставленной на финансовое обеспечение выполнения муниципального задания на оказание муниципальных услуг (выполнение работ) на 2023 год и на 2024 год, на цели, не соответствующие целям, предусмотренным в Соглашении № 46 и Соглашении № 45 соответственно,</w:t>
      </w:r>
      <w:r w:rsidRPr="004D6DAA">
        <w:rPr>
          <w:rFonts w:ascii="Times New Roman" w:eastAsia="Times New Roman" w:hAnsi="Times New Roman" w:cs="Times New Roman"/>
          <w:color w:val="0070C0"/>
          <w:sz w:val="24"/>
          <w:szCs w:val="24"/>
        </w:rPr>
        <w:t xml:space="preserve"> </w:t>
      </w:r>
      <w:r w:rsidRPr="004D6DAA">
        <w:rPr>
          <w:rFonts w:ascii="Times New Roman" w:eastAsia="Times New Roman" w:hAnsi="Times New Roman" w:cs="Times New Roman"/>
          <w:sz w:val="24"/>
          <w:szCs w:val="24"/>
        </w:rPr>
        <w:t xml:space="preserve">на основании которых бюджетные средства были предоставлены, а именно на выплату заработной платы, начисленной за период с 01 октября 2023 по 30 августа 2024 года, в сумме 17 677,22 рубля с учетом НДФЛ </w:t>
      </w:r>
      <w:r w:rsidR="004140BD">
        <w:rPr>
          <w:rFonts w:ascii="Times New Roman" w:eastAsia="Times New Roman" w:hAnsi="Times New Roman" w:cs="Times New Roman"/>
          <w:sz w:val="24"/>
          <w:szCs w:val="24"/>
        </w:rPr>
        <w:t>ФИО</w:t>
      </w:r>
      <w:r w:rsidRPr="004D6DAA">
        <w:rPr>
          <w:rFonts w:ascii="Times New Roman" w:eastAsia="Times New Roman" w:hAnsi="Times New Roman" w:cs="Times New Roman"/>
          <w:sz w:val="24"/>
          <w:szCs w:val="24"/>
        </w:rPr>
        <w:t>., в результате неправомерного начисления доплаты за совмещение профессий в нарушение требований статьи 151 ТК РФ, пункта 4.4. Положения № 1604, условий дополнительного соглашения от 30.08.2023.</w:t>
      </w:r>
    </w:p>
    <w:p w:rsidR="004D6DAA" w:rsidRPr="004D6DAA" w:rsidP="005865EC">
      <w:pPr>
        <w:pStyle w:val="ListParagraph"/>
        <w:numPr>
          <w:ilvl w:val="0"/>
          <w:numId w:val="31"/>
        </w:numPr>
        <w:tabs>
          <w:tab w:val="left" w:pos="993"/>
        </w:tabs>
        <w:ind w:left="0" w:firstLine="567"/>
        <w:jc w:val="both"/>
        <w:rPr>
          <w:rFonts w:ascii="Times New Roman" w:eastAsia="Times New Roman" w:hAnsi="Times New Roman" w:cs="Times New Roman"/>
          <w:color w:val="auto"/>
        </w:rPr>
      </w:pPr>
      <w:r w:rsidRPr="004D6DAA">
        <w:rPr>
          <w:rFonts w:ascii="Times New Roman" w:eastAsia="Times New Roman" w:hAnsi="Times New Roman" w:cs="Times New Roman"/>
          <w:color w:val="auto"/>
        </w:rPr>
        <w:t>В соответствии с пунктом 1.8 Положения № 1604 заработная плата работников состоит из должностного оклада, оклада рабочего, компенсационных, стимулирующих и иных выплат, установленных Положением № 1604.</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Согласно пункту 5.1 Положения № 1604 к стимулирующим выплатам относятся выплаты, направленные на стимулирование работника к качественному результату, а также поощрение за выполненную работу:</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 интенсивность и высокие результаты работы; </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 качество выполняемых работ; </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премиальные выплаты по итогам работы за квартал, год. </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При оценке эффективности работы различных категорий работников решение об установлении (снижении) выплат стимулирующего характера принимается с осуществлением демократических процедур (создание соответствующей комиссии с участием представительного органа работников). </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За качество выполняемых работ согласно пункту 5.4 Положения № 1604 в организации может быть установлена единовременная (разовая) стимулирующая выплата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локальным нормативным актом организации. Размер единовременной (разовой) стимулирующей выплаты за особые достижения при выполнении услуг (работ) устанавливается в абсолютных размерах и выплачивается в пределах экономии фонда оплаты труда.</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Пунктом 5.5 Положения об оплате труда установлены показатели, критерии и соответствующие им предельные размеры единовременной (разовая) стимулирующей выплат за особые достижения при выполнении услуг (работ), а именно:</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за эффективную работу в рамках проведения проверок вышестоящих организаций – до 5 000 рублей;</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 качественную работу по подготовке образовательной организации к новому учебному году – до 10 000 рублей; </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за качественную подготовку школы к ГИА (подготовка пункта проведения экзамена) – до 5 000 рублей;</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за высокий уровень подготовки и проведения мероприятий муниципального и выше уровней – до 5 000,00 рублей;</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за высокий уровень выполнения работы в составе муниципальных, региональных методических и экспертных групп, центров, организаций – до 5 000 рублей;</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за качественную подготовку к смотрам конкурсам образовательных организаций (муниципального и выше уровней) – до 5 000 рублей.</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В соответствии с пунктом 5.5 Положения об оплате труда единовременная (разовая) стимулирующая выплата за особые достижения при выполнении услуг (работ) (далее – разовая выплата) производится на основании приказа работодателя, включающего план-задание работнику. Конкретный размер выплаты определяется комиссией по распределению стимулирующих выплат. Работодатель издает приказ о поощрении работника.</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В результате проверки соблюдения условий пункта 5.5 Положения об оплате труда установлен факт издания исполняющим обязанности директора приказа от 20.11.2023 № 167 «О премировании работников пришкольного лагеря» при отсутствии решения комиссии по распределению фонда стимулирующих выплат за показатели, не предусмотренные Положением об оплате труда, а именно за высокий уровень организации отдыха и обеспечение безопасных условий воспитанников в лагере дневного пребывания, что повлекло неправомерно выплаченную заработную плату работникам Учреждения за ноябрь 2023 года в общей сумме 59 456,22 рубля, что подтверждено данным и бухгалтерского учета, в том числе расчетными листками работников Учреждения, а именно: </w:t>
      </w:r>
      <w:r w:rsidR="004140BD">
        <w:rPr>
          <w:rFonts w:ascii="Times New Roman" w:eastAsia="Times New Roman" w:hAnsi="Times New Roman" w:cs="Times New Roman"/>
          <w:sz w:val="24"/>
          <w:szCs w:val="24"/>
        </w:rPr>
        <w:t>ФИО5</w:t>
      </w:r>
      <w:r w:rsidRPr="004D6DAA">
        <w:rPr>
          <w:rFonts w:ascii="Times New Roman" w:eastAsia="Times New Roman" w:hAnsi="Times New Roman" w:cs="Times New Roman"/>
          <w:sz w:val="24"/>
          <w:szCs w:val="24"/>
        </w:rPr>
        <w:t xml:space="preserve">. – 1 538,00 рубля, </w:t>
      </w:r>
      <w:r w:rsidR="004140BD">
        <w:rPr>
          <w:rFonts w:ascii="Times New Roman" w:eastAsia="Times New Roman" w:hAnsi="Times New Roman" w:cs="Times New Roman"/>
          <w:sz w:val="24"/>
          <w:szCs w:val="24"/>
        </w:rPr>
        <w:t>ФИО6</w:t>
      </w:r>
      <w:r w:rsidRPr="004D6DAA">
        <w:rPr>
          <w:rFonts w:ascii="Times New Roman" w:eastAsia="Times New Roman" w:hAnsi="Times New Roman" w:cs="Times New Roman"/>
          <w:sz w:val="24"/>
          <w:szCs w:val="24"/>
        </w:rPr>
        <w:t xml:space="preserve"> – 6 285,00</w:t>
      </w:r>
      <w:r w:rsidRPr="004D6DAA">
        <w:rPr>
          <w:sz w:val="24"/>
          <w:szCs w:val="24"/>
        </w:rPr>
        <w:t xml:space="preserve"> </w:t>
      </w:r>
      <w:r w:rsidRPr="004D6DAA">
        <w:rPr>
          <w:rFonts w:ascii="Times New Roman" w:eastAsia="Times New Roman" w:hAnsi="Times New Roman" w:cs="Times New Roman"/>
          <w:sz w:val="24"/>
          <w:szCs w:val="24"/>
        </w:rPr>
        <w:t xml:space="preserve">рубля, </w:t>
      </w:r>
      <w:r w:rsidR="004140BD">
        <w:rPr>
          <w:rFonts w:ascii="Times New Roman" w:eastAsia="Times New Roman" w:hAnsi="Times New Roman" w:cs="Times New Roman"/>
          <w:sz w:val="24"/>
          <w:szCs w:val="24"/>
        </w:rPr>
        <w:t>ФИО7</w:t>
      </w:r>
      <w:r w:rsidRPr="004D6DAA">
        <w:rPr>
          <w:rFonts w:ascii="Times New Roman" w:eastAsia="Times New Roman" w:hAnsi="Times New Roman" w:cs="Times New Roman"/>
          <w:sz w:val="24"/>
          <w:szCs w:val="24"/>
        </w:rPr>
        <w:t xml:space="preserve">. – 1 538,00 рубля, </w:t>
      </w:r>
      <w:r w:rsidR="004140BD">
        <w:rPr>
          <w:rFonts w:ascii="Times New Roman" w:eastAsia="Times New Roman" w:hAnsi="Times New Roman" w:cs="Times New Roman"/>
          <w:sz w:val="24"/>
          <w:szCs w:val="24"/>
        </w:rPr>
        <w:t>ФИО8</w:t>
      </w:r>
      <w:r w:rsidRPr="004D6DAA">
        <w:rPr>
          <w:rFonts w:ascii="Times New Roman" w:eastAsia="Times New Roman" w:hAnsi="Times New Roman" w:cs="Times New Roman"/>
          <w:sz w:val="24"/>
          <w:szCs w:val="24"/>
        </w:rPr>
        <w:t xml:space="preserve"> – 1 272,00 рубля, </w:t>
      </w:r>
      <w:r w:rsidR="004140BD">
        <w:rPr>
          <w:rFonts w:ascii="Times New Roman" w:eastAsia="Times New Roman" w:hAnsi="Times New Roman" w:cs="Times New Roman"/>
          <w:sz w:val="24"/>
          <w:szCs w:val="24"/>
        </w:rPr>
        <w:t>ФИО9</w:t>
      </w:r>
      <w:r w:rsidRPr="004D6DAA">
        <w:rPr>
          <w:rFonts w:ascii="Times New Roman" w:eastAsia="Times New Roman" w:hAnsi="Times New Roman" w:cs="Times New Roman"/>
          <w:sz w:val="24"/>
          <w:szCs w:val="24"/>
        </w:rPr>
        <w:t xml:space="preserve"> – 1 671,00 рубля, </w:t>
      </w:r>
      <w:r w:rsidR="004140BD">
        <w:rPr>
          <w:rFonts w:ascii="Times New Roman" w:eastAsia="Times New Roman" w:hAnsi="Times New Roman" w:cs="Times New Roman"/>
          <w:sz w:val="24"/>
          <w:szCs w:val="24"/>
        </w:rPr>
        <w:t>ФИО10</w:t>
      </w:r>
      <w:r w:rsidRPr="004D6DAA">
        <w:rPr>
          <w:rFonts w:ascii="Times New Roman" w:eastAsia="Times New Roman" w:hAnsi="Times New Roman" w:cs="Times New Roman"/>
          <w:sz w:val="24"/>
          <w:szCs w:val="24"/>
        </w:rPr>
        <w:t xml:space="preserve"> – 6 684,00 рубля, </w:t>
      </w:r>
      <w:r w:rsidR="004140BD">
        <w:rPr>
          <w:rFonts w:ascii="Times New Roman" w:eastAsia="Times New Roman" w:hAnsi="Times New Roman" w:cs="Times New Roman"/>
          <w:sz w:val="24"/>
          <w:szCs w:val="24"/>
        </w:rPr>
        <w:t>ФИО3</w:t>
      </w:r>
      <w:r w:rsidRPr="004D6DAA">
        <w:rPr>
          <w:rFonts w:ascii="Times New Roman" w:eastAsia="Times New Roman" w:hAnsi="Times New Roman" w:cs="Times New Roman"/>
          <w:sz w:val="24"/>
          <w:szCs w:val="24"/>
        </w:rPr>
        <w:t xml:space="preserve"> – 12 576,22 рубля, </w:t>
      </w:r>
      <w:r w:rsidR="004140BD">
        <w:rPr>
          <w:rFonts w:ascii="Times New Roman" w:eastAsia="Times New Roman" w:hAnsi="Times New Roman" w:cs="Times New Roman"/>
          <w:sz w:val="24"/>
          <w:szCs w:val="24"/>
        </w:rPr>
        <w:t>ФИО11</w:t>
      </w:r>
      <w:r w:rsidRPr="004D6DAA">
        <w:rPr>
          <w:rFonts w:ascii="Times New Roman" w:eastAsia="Times New Roman" w:hAnsi="Times New Roman" w:cs="Times New Roman"/>
          <w:sz w:val="24"/>
          <w:szCs w:val="24"/>
        </w:rPr>
        <w:t xml:space="preserve">. – 6 285,00 рубля, </w:t>
      </w:r>
      <w:r w:rsidR="004140BD">
        <w:rPr>
          <w:rFonts w:ascii="Times New Roman" w:eastAsia="Times New Roman" w:hAnsi="Times New Roman" w:cs="Times New Roman"/>
          <w:sz w:val="24"/>
          <w:szCs w:val="24"/>
        </w:rPr>
        <w:t>ФИО12</w:t>
      </w:r>
      <w:r w:rsidRPr="004D6DAA">
        <w:rPr>
          <w:rFonts w:ascii="Times New Roman" w:eastAsia="Times New Roman" w:hAnsi="Times New Roman" w:cs="Times New Roman"/>
          <w:sz w:val="24"/>
          <w:szCs w:val="24"/>
        </w:rPr>
        <w:t xml:space="preserve"> – 6 285,00 рубля, </w:t>
      </w:r>
      <w:r w:rsidR="004140BD">
        <w:rPr>
          <w:rFonts w:ascii="Times New Roman" w:eastAsia="Times New Roman" w:hAnsi="Times New Roman" w:cs="Times New Roman"/>
          <w:sz w:val="24"/>
          <w:szCs w:val="24"/>
        </w:rPr>
        <w:t>ФИО13</w:t>
      </w:r>
      <w:r w:rsidRPr="004D6DAA">
        <w:rPr>
          <w:rFonts w:ascii="Times New Roman" w:eastAsia="Times New Roman" w:hAnsi="Times New Roman" w:cs="Times New Roman"/>
          <w:sz w:val="24"/>
          <w:szCs w:val="24"/>
        </w:rPr>
        <w:t xml:space="preserve">. – 6 152,00 рубля, </w:t>
      </w:r>
      <w:r w:rsidR="004140BD">
        <w:rPr>
          <w:rFonts w:ascii="Times New Roman" w:eastAsia="Times New Roman" w:hAnsi="Times New Roman" w:cs="Times New Roman"/>
          <w:sz w:val="24"/>
          <w:szCs w:val="24"/>
        </w:rPr>
        <w:t>ФИО14</w:t>
      </w:r>
      <w:r w:rsidRPr="004D6DAA">
        <w:rPr>
          <w:rFonts w:ascii="Times New Roman" w:eastAsia="Times New Roman" w:hAnsi="Times New Roman" w:cs="Times New Roman"/>
          <w:sz w:val="24"/>
          <w:szCs w:val="24"/>
        </w:rPr>
        <w:t xml:space="preserve"> – 1 272,00 рубля, </w:t>
      </w:r>
      <w:r w:rsidR="004140BD">
        <w:rPr>
          <w:rFonts w:ascii="Times New Roman" w:eastAsia="Times New Roman" w:hAnsi="Times New Roman" w:cs="Times New Roman"/>
          <w:sz w:val="24"/>
          <w:szCs w:val="24"/>
        </w:rPr>
        <w:t>ФИО15</w:t>
      </w:r>
      <w:r w:rsidRPr="004D6DAA">
        <w:rPr>
          <w:rFonts w:ascii="Times New Roman" w:eastAsia="Times New Roman" w:hAnsi="Times New Roman" w:cs="Times New Roman"/>
          <w:sz w:val="24"/>
          <w:szCs w:val="24"/>
        </w:rPr>
        <w:t xml:space="preserve"> – 1 272,00 рубля, </w:t>
      </w:r>
      <w:r w:rsidR="004140BD">
        <w:rPr>
          <w:rFonts w:ascii="Times New Roman" w:eastAsia="Times New Roman" w:hAnsi="Times New Roman" w:cs="Times New Roman"/>
          <w:sz w:val="24"/>
          <w:szCs w:val="24"/>
        </w:rPr>
        <w:t>ФИО16</w:t>
      </w:r>
      <w:r w:rsidRPr="004D6DAA">
        <w:rPr>
          <w:rFonts w:ascii="Times New Roman" w:eastAsia="Times New Roman" w:hAnsi="Times New Roman" w:cs="Times New Roman"/>
          <w:sz w:val="24"/>
          <w:szCs w:val="24"/>
        </w:rPr>
        <w:t xml:space="preserve">. – 1 272,00 рубля, </w:t>
      </w:r>
      <w:r w:rsidR="004140BD">
        <w:rPr>
          <w:rFonts w:ascii="Times New Roman" w:eastAsia="Times New Roman" w:hAnsi="Times New Roman" w:cs="Times New Roman"/>
          <w:sz w:val="24"/>
          <w:szCs w:val="24"/>
        </w:rPr>
        <w:t>ФИО17</w:t>
      </w:r>
      <w:r w:rsidRPr="004D6DAA">
        <w:rPr>
          <w:rFonts w:ascii="Times New Roman" w:eastAsia="Times New Roman" w:hAnsi="Times New Roman" w:cs="Times New Roman"/>
          <w:sz w:val="24"/>
          <w:szCs w:val="24"/>
        </w:rPr>
        <w:t xml:space="preserve"> – 1 538,00 рубля, </w:t>
      </w:r>
      <w:r w:rsidR="004140BD">
        <w:rPr>
          <w:rFonts w:ascii="Times New Roman" w:eastAsia="Times New Roman" w:hAnsi="Times New Roman" w:cs="Times New Roman"/>
          <w:sz w:val="24"/>
          <w:szCs w:val="24"/>
        </w:rPr>
        <w:t>ФИО18</w:t>
      </w:r>
      <w:r w:rsidRPr="004D6DAA">
        <w:rPr>
          <w:rFonts w:ascii="Times New Roman" w:eastAsia="Times New Roman" w:hAnsi="Times New Roman" w:cs="Times New Roman"/>
          <w:sz w:val="24"/>
          <w:szCs w:val="24"/>
        </w:rPr>
        <w:t xml:space="preserve">. – 1 272,00 рубля, </w:t>
      </w:r>
      <w:r w:rsidR="004140BD">
        <w:rPr>
          <w:rFonts w:ascii="Times New Roman" w:eastAsia="Times New Roman" w:hAnsi="Times New Roman" w:cs="Times New Roman"/>
          <w:sz w:val="24"/>
          <w:szCs w:val="24"/>
        </w:rPr>
        <w:t>ФИО19</w:t>
      </w:r>
      <w:r w:rsidRPr="004D6DAA">
        <w:rPr>
          <w:rFonts w:ascii="Times New Roman" w:eastAsia="Times New Roman" w:hAnsi="Times New Roman" w:cs="Times New Roman"/>
          <w:sz w:val="24"/>
          <w:szCs w:val="24"/>
        </w:rPr>
        <w:t xml:space="preserve">. – 1 272,00 рубля, </w:t>
      </w:r>
      <w:r w:rsidR="00AE3C24">
        <w:rPr>
          <w:rFonts w:ascii="Times New Roman" w:eastAsia="Times New Roman" w:hAnsi="Times New Roman" w:cs="Times New Roman"/>
          <w:sz w:val="24"/>
          <w:szCs w:val="24"/>
        </w:rPr>
        <w:t>ФИО20</w:t>
      </w:r>
      <w:r w:rsidRPr="004D6DAA">
        <w:rPr>
          <w:rFonts w:ascii="Times New Roman" w:eastAsia="Times New Roman" w:hAnsi="Times New Roman" w:cs="Times New Roman"/>
          <w:sz w:val="24"/>
          <w:szCs w:val="24"/>
        </w:rPr>
        <w:t xml:space="preserve"> – 1 272,00 рубля. </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Перечень платежных поручений, на основании которых Учреждением осуществлялось перечисление заработной платы и НДФЛ вышеназванным в данном пункте работникам Учреждения на основании</w:t>
      </w:r>
      <w:r w:rsidRPr="004D6DAA">
        <w:rPr>
          <w:sz w:val="24"/>
          <w:szCs w:val="24"/>
        </w:rPr>
        <w:t xml:space="preserve"> </w:t>
      </w:r>
      <w:r w:rsidRPr="004D6DAA">
        <w:rPr>
          <w:rFonts w:ascii="Times New Roman" w:eastAsia="Times New Roman" w:hAnsi="Times New Roman" w:cs="Times New Roman"/>
          <w:sz w:val="24"/>
          <w:szCs w:val="24"/>
        </w:rPr>
        <w:t>приказа от 20.11.2023 № 167 «О премировании работников пришкольного лагеря», приведен в таблице ниже.</w:t>
      </w:r>
    </w:p>
    <w:tbl>
      <w:tblPr>
        <w:tblStyle w:val="TableGrid"/>
        <w:tblW w:w="0" w:type="auto"/>
        <w:tblLook w:val="04A0"/>
      </w:tblPr>
      <w:tblGrid>
        <w:gridCol w:w="1676"/>
        <w:gridCol w:w="1870"/>
        <w:gridCol w:w="2022"/>
        <w:gridCol w:w="2165"/>
        <w:gridCol w:w="1612"/>
      </w:tblGrid>
      <w:tr w:rsidTr="004D6DAA">
        <w:tblPrEx>
          <w:tblW w:w="0" w:type="auto"/>
          <w:tblLook w:val="04A0"/>
        </w:tblPrEx>
        <w:trPr>
          <w:trHeight w:val="315"/>
        </w:trPr>
        <w:tc>
          <w:tcPr>
            <w:tcW w:w="208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дата платежного поручения</w:t>
            </w:r>
          </w:p>
        </w:tc>
        <w:tc>
          <w:tcPr>
            <w:tcW w:w="188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Дата списания средств со счета</w:t>
            </w:r>
          </w:p>
        </w:tc>
        <w:tc>
          <w:tcPr>
            <w:tcW w:w="2080"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Назначение платежа</w:t>
            </w:r>
          </w:p>
        </w:tc>
        <w:tc>
          <w:tcPr>
            <w:tcW w:w="4800" w:type="dxa"/>
            <w:gridSpan w:val="2"/>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Сумма, рублей</w:t>
            </w:r>
          </w:p>
        </w:tc>
      </w:tr>
      <w:tr w:rsidTr="004D6DAA">
        <w:tblPrEx>
          <w:tblW w:w="0" w:type="auto"/>
          <w:tblLook w:val="04A0"/>
        </w:tblPrEx>
        <w:trPr>
          <w:trHeight w:val="765"/>
        </w:trPr>
        <w:tc>
          <w:tcPr>
            <w:tcW w:w="208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c>
          <w:tcPr>
            <w:tcW w:w="188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c>
          <w:tcPr>
            <w:tcW w:w="208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по платежному поручению</w:t>
            </w:r>
          </w:p>
        </w:tc>
        <w:tc>
          <w:tcPr>
            <w:tcW w:w="156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из них использовано не по целевому назначению</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1151 от 29.11.2023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29.11.2023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Заработная плата за работу в пришкольном лагере</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8 374,00</w:t>
            </w:r>
          </w:p>
        </w:tc>
        <w:tc>
          <w:tcPr>
            <w:tcW w:w="1560" w:type="dxa"/>
            <w:vMerge w:val="restart"/>
            <w:vAlign w:val="center"/>
            <w:hideMark/>
          </w:tcPr>
          <w:p w:rsidR="004D6DAA" w:rsidRPr="004D6DAA" w:rsidP="005865EC">
            <w:pPr>
              <w:tabs>
                <w:tab w:val="left" w:pos="851"/>
              </w:tabs>
              <w:ind w:firstLine="567"/>
              <w:jc w:val="center"/>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59 456,22</w:t>
            </w: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1150 от 29.11.2023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29.11.2023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Заработная плата за работу в пришкольном лагере</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43 352,22</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1152 от 29.11.2023</w:t>
            </w:r>
          </w:p>
        </w:tc>
        <w:tc>
          <w:tcPr>
            <w:tcW w:w="18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29.11.2023</w:t>
            </w:r>
          </w:p>
        </w:tc>
        <w:tc>
          <w:tcPr>
            <w:tcW w:w="208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НДФЛ с з/п за работу в </w:t>
            </w:r>
            <w:r w:rsidRPr="004D6DAA">
              <w:rPr>
                <w:rFonts w:ascii="Times New Roman" w:eastAsia="Times New Roman" w:hAnsi="Times New Roman" w:cs="Times New Roman"/>
                <w:sz w:val="24"/>
                <w:szCs w:val="24"/>
              </w:rPr>
              <w:t>пришкольном лагере</w:t>
            </w:r>
          </w:p>
        </w:tc>
        <w:tc>
          <w:tcPr>
            <w:tcW w:w="3240"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7 730,00</w:t>
            </w:r>
          </w:p>
        </w:tc>
        <w:tc>
          <w:tcPr>
            <w:tcW w:w="1560"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bl>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Таким образом, МБОУ СШ № 15 в течение рабочего времени с 09-00 часов до 18-00 часов 29.11.2023 по адресу: город Нижневартовск, улица Спортивная, дом 21, допущено нецелевое использование бюджетных средств, выразившееся в направлении полученных из бюджета города Нижневартовска средств субсидии, предоставленной на финансовое обеспечение выполнения муниципального задания на оказание муниципальных услуг (выполнение работ) на 2023 год</w:t>
      </w:r>
      <w:r w:rsidRPr="004D6DAA">
        <w:rPr>
          <w:rFonts w:ascii="Times New Roman" w:eastAsia="Times New Roman" w:hAnsi="Times New Roman" w:cs="Times New Roman"/>
          <w:color w:val="0070C0"/>
          <w:sz w:val="24"/>
          <w:szCs w:val="24"/>
        </w:rPr>
        <w:t xml:space="preserve">, </w:t>
      </w:r>
      <w:r w:rsidRPr="004D6DAA">
        <w:rPr>
          <w:rFonts w:ascii="Times New Roman" w:eastAsia="Times New Roman" w:hAnsi="Times New Roman" w:cs="Times New Roman"/>
          <w:sz w:val="24"/>
          <w:szCs w:val="24"/>
        </w:rPr>
        <w:t xml:space="preserve">на цели, не соответствующие целям, предусмотренным в Соглашении № 46, на основании которых бюджетные средства были предоставлены, а именно на выплату заработной платы, начисленной за ноябрь 2023 года, в сумме 59 456,22 рубля с учетом НДФЛ вышеназванным в данном пункте работникам Учреждения на основании приказа от 20.11.2023 № 167 «О премировании работников пришкольного лагеря», в результате неправомерного установления разовой выплаты в нарушение условий 5.5 Положения об оплате труда. </w:t>
      </w:r>
    </w:p>
    <w:p w:rsidR="004D6DAA" w:rsidRPr="004D6DAA" w:rsidP="005865EC">
      <w:pPr>
        <w:pStyle w:val="ListParagraph"/>
        <w:widowControl/>
        <w:numPr>
          <w:ilvl w:val="0"/>
          <w:numId w:val="31"/>
        </w:numPr>
        <w:tabs>
          <w:tab w:val="left" w:pos="851"/>
          <w:tab w:val="left" w:pos="993"/>
        </w:tabs>
        <w:ind w:left="0" w:firstLine="567"/>
        <w:jc w:val="both"/>
        <w:rPr>
          <w:rFonts w:ascii="Times New Roman" w:eastAsia="Times New Roman" w:hAnsi="Times New Roman" w:cs="Times New Roman"/>
          <w:color w:val="auto"/>
        </w:rPr>
      </w:pPr>
      <w:r w:rsidRPr="004D6DAA">
        <w:rPr>
          <w:rFonts w:ascii="Times New Roman" w:eastAsia="Times New Roman" w:hAnsi="Times New Roman" w:cs="Times New Roman"/>
          <w:color w:val="auto"/>
        </w:rPr>
        <w:t>В результате проверки соблюдения условий пункта 5.5 Положения об оплате труда установлен факт</w:t>
      </w:r>
      <w:r w:rsidRPr="004D6DAA">
        <w:rPr>
          <w:color w:val="auto"/>
        </w:rPr>
        <w:t xml:space="preserve"> </w:t>
      </w:r>
      <w:r w:rsidRPr="004D6DAA">
        <w:rPr>
          <w:rFonts w:ascii="Times New Roman" w:eastAsia="Times New Roman" w:hAnsi="Times New Roman" w:cs="Times New Roman"/>
          <w:color w:val="auto"/>
        </w:rPr>
        <w:t>нарушения условий пункта 5.5 Положения об оплате труда на основании решений комиссии по распределению стимулирующих выплат, подтвержденных протоколами заседания соответствующей комиссии, приказами руководителя Учреждения № 155 от 19.10.2023, № 170 от 30.11.2023, № 184 от 21.12.2023 назначены и выплачены разовые выплаты в размерах, превышающих предельный размер выплат, установленный пунктом 5.5 Положения об оплате труда, что повлекло неправомерную оплату труда работникам Учреждения в общей сумме 115 207,48 рубля, что что подтверждено данным и бухгалтерского учета, в том числе расчетными листками работников Учреждения.</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На основании приказа руководителя Учреждения от 19.10.2023 № 155 «О премировании работника» на основании решения комиссии по стимулирующим выплатам от 19.09.2023 (протокол № 8) приказано премировать в том числе:</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 качественную и интенсивную подготовку к сборам в размере 10 000,00 рубля: </w:t>
      </w:r>
      <w:r w:rsidR="00AE3C24">
        <w:rPr>
          <w:rFonts w:ascii="Times New Roman" w:eastAsia="Times New Roman" w:hAnsi="Times New Roman" w:cs="Times New Roman"/>
          <w:sz w:val="24"/>
          <w:szCs w:val="24"/>
        </w:rPr>
        <w:t>ФИО</w:t>
      </w:r>
      <w:r w:rsidR="00AE3C24">
        <w:rPr>
          <w:rFonts w:ascii="Times New Roman" w:eastAsia="Times New Roman" w:hAnsi="Times New Roman" w:cs="Times New Roman"/>
          <w:sz w:val="24"/>
          <w:szCs w:val="24"/>
        </w:rPr>
        <w:t>21</w:t>
      </w:r>
      <w:r w:rsidRPr="004D6DAA">
        <w:rPr>
          <w:rFonts w:ascii="Times New Roman" w:eastAsia="Times New Roman" w:hAnsi="Times New Roman" w:cs="Times New Roman"/>
          <w:sz w:val="24"/>
          <w:szCs w:val="24"/>
        </w:rPr>
        <w:t>.,</w:t>
      </w:r>
      <w:r w:rsidRPr="004D6DAA">
        <w:rPr>
          <w:rFonts w:ascii="Times New Roman" w:eastAsia="Times New Roman" w:hAnsi="Times New Roman" w:cs="Times New Roman"/>
          <w:sz w:val="24"/>
          <w:szCs w:val="24"/>
        </w:rPr>
        <w:t xml:space="preserve"> </w:t>
      </w:r>
      <w:r w:rsidR="00AE3C24">
        <w:rPr>
          <w:rFonts w:ascii="Times New Roman" w:eastAsia="Times New Roman" w:hAnsi="Times New Roman" w:cs="Times New Roman"/>
          <w:sz w:val="24"/>
          <w:szCs w:val="24"/>
        </w:rPr>
        <w:t>ФИО22</w:t>
      </w:r>
      <w:r w:rsidRPr="004D6DAA">
        <w:rPr>
          <w:rFonts w:ascii="Times New Roman" w:eastAsia="Times New Roman" w:hAnsi="Times New Roman" w:cs="Times New Roman"/>
          <w:sz w:val="24"/>
          <w:szCs w:val="24"/>
        </w:rPr>
        <w:t xml:space="preserve"> </w:t>
      </w:r>
      <w:r w:rsidR="00AE3C24">
        <w:rPr>
          <w:rFonts w:ascii="Times New Roman" w:eastAsia="Times New Roman" w:hAnsi="Times New Roman" w:cs="Times New Roman"/>
          <w:sz w:val="24"/>
          <w:szCs w:val="24"/>
        </w:rPr>
        <w:t>ФИО23</w:t>
      </w:r>
      <w:r w:rsidRPr="004D6DAA">
        <w:rPr>
          <w:rFonts w:ascii="Times New Roman" w:eastAsia="Times New Roman" w:hAnsi="Times New Roman" w:cs="Times New Roman"/>
          <w:sz w:val="24"/>
          <w:szCs w:val="24"/>
        </w:rPr>
        <w:t xml:space="preserve">., </w:t>
      </w:r>
      <w:r w:rsidR="00AE3C24">
        <w:rPr>
          <w:rFonts w:ascii="Times New Roman" w:eastAsia="Times New Roman" w:hAnsi="Times New Roman" w:cs="Times New Roman"/>
          <w:sz w:val="24"/>
          <w:szCs w:val="24"/>
        </w:rPr>
        <w:t>ФИО3</w:t>
      </w:r>
      <w:r w:rsidRPr="004D6DAA">
        <w:rPr>
          <w:rFonts w:ascii="Times New Roman" w:eastAsia="Times New Roman" w:hAnsi="Times New Roman" w:cs="Times New Roman"/>
          <w:sz w:val="24"/>
          <w:szCs w:val="24"/>
        </w:rPr>
        <w:t xml:space="preserve">., </w:t>
      </w:r>
      <w:r w:rsidR="00AE3C24">
        <w:rPr>
          <w:rFonts w:ascii="Times New Roman" w:eastAsia="Times New Roman" w:hAnsi="Times New Roman" w:cs="Times New Roman"/>
          <w:sz w:val="24"/>
          <w:szCs w:val="24"/>
        </w:rPr>
        <w:t>ФИО24</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 высокий уровень методической и организационной работы в рамках проведения «Дни единых действий», организацию и проведение городской фортсайт –сессии «точки соединения» в размере 35 026,49 рубля </w:t>
      </w:r>
      <w:r w:rsidR="00AE3C24">
        <w:rPr>
          <w:rFonts w:ascii="Times New Roman" w:eastAsia="Times New Roman" w:hAnsi="Times New Roman" w:cs="Times New Roman"/>
          <w:sz w:val="24"/>
          <w:szCs w:val="24"/>
        </w:rPr>
        <w:t>ФИО3</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На основании приказа руководителя Учреждения от 19.10.2023 № 170 «О премировании работника» на основании решения комиссии по стимулирующим выплатам от 29.11.2023 (протокол № 9) приказано премировать в том числе:</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работникам, обеспечившим высокий рейтинг школы в окружном показателе уровня ведения госпабликов ОО в размере 10 000,00 рубля: </w:t>
      </w:r>
      <w:r w:rsidR="00AE3C24">
        <w:rPr>
          <w:rFonts w:ascii="Times New Roman" w:eastAsia="Times New Roman" w:hAnsi="Times New Roman" w:cs="Times New Roman"/>
          <w:sz w:val="24"/>
          <w:szCs w:val="24"/>
        </w:rPr>
        <w:t>ФИО</w:t>
      </w:r>
      <w:r w:rsidR="00AE3C24">
        <w:rPr>
          <w:rFonts w:ascii="Times New Roman" w:eastAsia="Times New Roman" w:hAnsi="Times New Roman" w:cs="Times New Roman"/>
          <w:sz w:val="24"/>
          <w:szCs w:val="24"/>
        </w:rPr>
        <w:t>22</w:t>
      </w:r>
      <w:r w:rsidRPr="004D6DAA">
        <w:rPr>
          <w:rFonts w:ascii="Times New Roman" w:eastAsia="Times New Roman" w:hAnsi="Times New Roman" w:cs="Times New Roman"/>
          <w:sz w:val="24"/>
          <w:szCs w:val="24"/>
        </w:rPr>
        <w:t>.,</w:t>
      </w:r>
      <w:r w:rsidRPr="004D6DAA">
        <w:rPr>
          <w:rFonts w:ascii="Times New Roman" w:eastAsia="Times New Roman" w:hAnsi="Times New Roman" w:cs="Times New Roman"/>
          <w:sz w:val="24"/>
          <w:szCs w:val="24"/>
        </w:rPr>
        <w:t xml:space="preserve"> </w:t>
      </w:r>
      <w:r w:rsidR="00AE3C24">
        <w:rPr>
          <w:rFonts w:ascii="Times New Roman" w:eastAsia="Times New Roman" w:hAnsi="Times New Roman" w:cs="Times New Roman"/>
          <w:sz w:val="24"/>
          <w:szCs w:val="24"/>
        </w:rPr>
        <w:t>ФИО23</w:t>
      </w:r>
      <w:r w:rsidRPr="004D6DAA">
        <w:rPr>
          <w:rFonts w:ascii="Times New Roman" w:eastAsia="Times New Roman" w:hAnsi="Times New Roman" w:cs="Times New Roman"/>
          <w:sz w:val="24"/>
          <w:szCs w:val="24"/>
        </w:rPr>
        <w:t xml:space="preserve">., </w:t>
      </w:r>
      <w:r w:rsidR="00AE3C24">
        <w:rPr>
          <w:rFonts w:ascii="Times New Roman" w:eastAsia="Times New Roman" w:hAnsi="Times New Roman" w:cs="Times New Roman"/>
          <w:sz w:val="24"/>
          <w:szCs w:val="24"/>
        </w:rPr>
        <w:t>ФИО3</w:t>
      </w:r>
      <w:r w:rsidRPr="004D6DAA">
        <w:rPr>
          <w:rFonts w:ascii="Times New Roman" w:eastAsia="Times New Roman" w:hAnsi="Times New Roman" w:cs="Times New Roman"/>
          <w:sz w:val="24"/>
          <w:szCs w:val="24"/>
        </w:rPr>
        <w:t xml:space="preserve">.; </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 высокий уровень методической и организационной работы в рамках подготовки к городским конкурсам «Россия – наш дом», «Лидеры школьного самоуправления», окружного слета «Орлята России» в размере 35 026,49 рубля </w:t>
      </w:r>
      <w:r w:rsidR="00AE3C24">
        <w:rPr>
          <w:rFonts w:ascii="Times New Roman" w:eastAsia="Times New Roman" w:hAnsi="Times New Roman" w:cs="Times New Roman"/>
          <w:sz w:val="24"/>
          <w:szCs w:val="24"/>
        </w:rPr>
        <w:t>ФИО3</w:t>
      </w:r>
      <w:r w:rsidRPr="004D6DAA">
        <w:rPr>
          <w:rFonts w:ascii="Times New Roman" w:eastAsia="Times New Roman" w:hAnsi="Times New Roman" w:cs="Times New Roman"/>
          <w:sz w:val="24"/>
          <w:szCs w:val="24"/>
        </w:rPr>
        <w:t>.</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На основании приказа руководителя Учреждения от 21.12.2023 № 184 «О премировании работника» на основании решения комиссии по стимулирующим выплатам от 19.12.2023 (протокол № 10) приказано премировать в том числе:</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 высокий уровень методической и организационной работы в рамках подготовки к городским конкурсам «Верен России – верен себе», «Посвящение в Орлята России» в размере 40 154,52 рубля </w:t>
      </w:r>
      <w:r w:rsidR="00AE3C24">
        <w:rPr>
          <w:rFonts w:ascii="Times New Roman" w:eastAsia="Times New Roman" w:hAnsi="Times New Roman" w:cs="Times New Roman"/>
          <w:sz w:val="24"/>
          <w:szCs w:val="24"/>
        </w:rPr>
        <w:t>ФИО3</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Исходя из условий пункта 5.5 Положения об оплате труда, согласно которым разовая выплата за высокий уровень подготовки и проведения мероприятий муниципального и выше уровней, за высокий уровень выполнения работы в составе муниципальных, региональных методических и экспертных групп, центров, организаций, за качественную подготовку к смотрам конкурсам образовательных организаций (муниципального и выше уровней) ограничена размером – до 5 000 рублей, за каждый из показателей (конкурс, смотр и т.д.), работнику Учреждения может быть начислена разовая выплата в максимальном размере 5 000 рублей.</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В соответствии с приказами руководителя Учреждения № 155 от 19.10.2023, № 170 от 30.11.2023, № 184 от 21.12.2023 назначены и выплачены разовые выплаты в размерах, </w:t>
      </w:r>
      <w:r w:rsidRPr="004D6DAA">
        <w:rPr>
          <w:rFonts w:ascii="Times New Roman" w:eastAsia="Times New Roman" w:hAnsi="Times New Roman" w:cs="Times New Roman"/>
          <w:sz w:val="24"/>
          <w:szCs w:val="24"/>
        </w:rPr>
        <w:t>превышающих предельный размер выплат 5 000 рублей, что повлекло неправомерно выплаченную заработную плату работникам Учреждения за декабрь 2023 года в общей сумме 115 207,48 рубля, что подтверждено данным и бухгалтерского учета, в том числе расчетными листками работников Учреждения, а именно:</w:t>
      </w:r>
      <w:r w:rsidRPr="004D6DAA">
        <w:rPr>
          <w:sz w:val="24"/>
          <w:szCs w:val="24"/>
        </w:rPr>
        <w:t xml:space="preserve"> </w:t>
      </w:r>
      <w:r w:rsidR="00AE3C24">
        <w:rPr>
          <w:rFonts w:ascii="Times New Roman" w:eastAsia="Times New Roman" w:hAnsi="Times New Roman" w:cs="Times New Roman"/>
          <w:sz w:val="24"/>
          <w:szCs w:val="24"/>
        </w:rPr>
        <w:t>ФИО21</w:t>
      </w:r>
      <w:r w:rsidRPr="004D6DAA">
        <w:rPr>
          <w:rFonts w:ascii="Times New Roman" w:eastAsia="Times New Roman" w:hAnsi="Times New Roman" w:cs="Times New Roman"/>
          <w:sz w:val="24"/>
          <w:szCs w:val="24"/>
        </w:rPr>
        <w:t xml:space="preserve"> – 5 000,00 рубля</w:t>
      </w:r>
      <w:r w:rsidR="00AE3C24">
        <w:rPr>
          <w:rFonts w:ascii="Times New Roman" w:eastAsia="Times New Roman" w:hAnsi="Times New Roman" w:cs="Times New Roman"/>
          <w:sz w:val="24"/>
          <w:szCs w:val="24"/>
        </w:rPr>
        <w:t>ФИО23</w:t>
      </w:r>
      <w:r w:rsidRPr="004D6DAA">
        <w:rPr>
          <w:rFonts w:ascii="Times New Roman" w:eastAsia="Times New Roman" w:hAnsi="Times New Roman" w:cs="Times New Roman"/>
          <w:sz w:val="24"/>
          <w:szCs w:val="24"/>
        </w:rPr>
        <w:t xml:space="preserve"> – 10 000,00 рубля, </w:t>
      </w:r>
      <w:r w:rsidR="00AE3C24">
        <w:rPr>
          <w:rFonts w:ascii="Times New Roman" w:eastAsia="Times New Roman" w:hAnsi="Times New Roman" w:cs="Times New Roman"/>
          <w:sz w:val="24"/>
          <w:szCs w:val="24"/>
        </w:rPr>
        <w:t>ФИО22</w:t>
      </w:r>
      <w:r w:rsidRPr="004D6DAA">
        <w:rPr>
          <w:rFonts w:ascii="Times New Roman" w:eastAsia="Times New Roman" w:hAnsi="Times New Roman" w:cs="Times New Roman"/>
          <w:sz w:val="24"/>
          <w:szCs w:val="24"/>
        </w:rPr>
        <w:t xml:space="preserve">. – 10 000,00 рубля, </w:t>
      </w:r>
      <w:r w:rsidR="00AE3C24">
        <w:rPr>
          <w:rFonts w:ascii="Times New Roman" w:eastAsia="Times New Roman" w:hAnsi="Times New Roman" w:cs="Times New Roman"/>
          <w:sz w:val="24"/>
          <w:szCs w:val="24"/>
        </w:rPr>
        <w:t>ФИО24</w:t>
      </w:r>
      <w:r w:rsidRPr="004D6DAA">
        <w:rPr>
          <w:rFonts w:ascii="Times New Roman" w:eastAsia="Times New Roman" w:hAnsi="Times New Roman" w:cs="Times New Roman"/>
          <w:sz w:val="24"/>
          <w:szCs w:val="24"/>
        </w:rPr>
        <w:t xml:space="preserve">. – 5 000,00 рубля, </w:t>
      </w:r>
      <w:r w:rsidR="00AE3C24">
        <w:rPr>
          <w:rFonts w:ascii="Times New Roman" w:eastAsia="Times New Roman" w:hAnsi="Times New Roman" w:cs="Times New Roman"/>
          <w:sz w:val="24"/>
          <w:szCs w:val="24"/>
        </w:rPr>
        <w:t>ФИО3</w:t>
      </w:r>
      <w:r w:rsidRPr="004D6DAA">
        <w:rPr>
          <w:rFonts w:ascii="Times New Roman" w:eastAsia="Times New Roman" w:hAnsi="Times New Roman" w:cs="Times New Roman"/>
          <w:sz w:val="24"/>
          <w:szCs w:val="24"/>
        </w:rPr>
        <w:t>. – 85 207,48 рубля.</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Перечень платежных поручений, на основании которых Учреждением осуществлялось перечисление заработной платы и НДФЛ вышеназванным в данном пункте работникам Учреждения на основании приказов № 155 от 19.10.2023, № 170 от 30.11.2023, № 184 от 21.12.2023, приведен в таблице ниже.</w:t>
      </w:r>
    </w:p>
    <w:tbl>
      <w:tblPr>
        <w:tblStyle w:val="TableGrid"/>
        <w:tblW w:w="0" w:type="auto"/>
        <w:tblLook w:val="04A0"/>
      </w:tblPr>
      <w:tblGrid>
        <w:gridCol w:w="1747"/>
        <w:gridCol w:w="1814"/>
        <w:gridCol w:w="1931"/>
        <w:gridCol w:w="2283"/>
        <w:gridCol w:w="1570"/>
      </w:tblGrid>
      <w:tr w:rsidTr="004D6DAA">
        <w:tblPrEx>
          <w:tblW w:w="0" w:type="auto"/>
          <w:tblLook w:val="04A0"/>
        </w:tblPrEx>
        <w:trPr>
          <w:trHeight w:val="300"/>
        </w:trPr>
        <w:tc>
          <w:tcPr>
            <w:tcW w:w="1795"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дата платежного поручения</w:t>
            </w:r>
          </w:p>
        </w:tc>
        <w:tc>
          <w:tcPr>
            <w:tcW w:w="1625"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Дата списания средств со счета</w:t>
            </w:r>
          </w:p>
        </w:tc>
        <w:tc>
          <w:tcPr>
            <w:tcW w:w="1794"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Назначение платежа</w:t>
            </w:r>
          </w:p>
        </w:tc>
        <w:tc>
          <w:tcPr>
            <w:tcW w:w="4130" w:type="dxa"/>
            <w:gridSpan w:val="2"/>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Сумма, рублей</w:t>
            </w:r>
          </w:p>
        </w:tc>
      </w:tr>
      <w:tr w:rsidTr="004D6DAA">
        <w:tblPrEx>
          <w:tblW w:w="0" w:type="auto"/>
          <w:tblLook w:val="04A0"/>
        </w:tblPrEx>
        <w:trPr>
          <w:trHeight w:val="765"/>
        </w:trPr>
        <w:tc>
          <w:tcPr>
            <w:tcW w:w="1795"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c>
          <w:tcPr>
            <w:tcW w:w="1625"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c>
          <w:tcPr>
            <w:tcW w:w="1794"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c>
          <w:tcPr>
            <w:tcW w:w="2776"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по платежному поручению</w:t>
            </w:r>
          </w:p>
        </w:tc>
        <w:tc>
          <w:tcPr>
            <w:tcW w:w="1354"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из них использовано не по целевому назначению</w:t>
            </w:r>
          </w:p>
        </w:tc>
      </w:tr>
      <w:tr w:rsidTr="004D6DAA">
        <w:tblPrEx>
          <w:tblW w:w="0" w:type="auto"/>
          <w:tblLook w:val="04A0"/>
        </w:tblPrEx>
        <w:trPr>
          <w:trHeight w:val="300"/>
        </w:trPr>
        <w:tc>
          <w:tcPr>
            <w:tcW w:w="9344" w:type="dxa"/>
            <w:gridSpan w:val="5"/>
            <w:noWrap/>
            <w:hideMark/>
          </w:tcPr>
          <w:p w:rsidR="004D6DAA" w:rsidRPr="004D6DAA" w:rsidP="005865EC">
            <w:pPr>
              <w:tabs>
                <w:tab w:val="left" w:pos="851"/>
              </w:tabs>
              <w:ind w:firstLine="567"/>
              <w:jc w:val="center"/>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Приказ № 155 от 19.10.2023</w:t>
            </w:r>
          </w:p>
        </w:tc>
      </w:tr>
      <w:tr w:rsidTr="004D6DAA">
        <w:tblPrEx>
          <w:tblW w:w="0" w:type="auto"/>
          <w:tblLook w:val="04A0"/>
        </w:tblPrEx>
        <w:trPr>
          <w:trHeight w:val="510"/>
        </w:trPr>
        <w:tc>
          <w:tcPr>
            <w:tcW w:w="1795"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1034 от 01.11.2023</w:t>
            </w:r>
          </w:p>
        </w:tc>
        <w:tc>
          <w:tcPr>
            <w:tcW w:w="1625"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07.11.2023</w:t>
            </w:r>
          </w:p>
        </w:tc>
        <w:tc>
          <w:tcPr>
            <w:tcW w:w="1794"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октябрь 2023. </w:t>
            </w:r>
          </w:p>
        </w:tc>
        <w:tc>
          <w:tcPr>
            <w:tcW w:w="2776"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2 308 606,07</w:t>
            </w:r>
          </w:p>
        </w:tc>
        <w:tc>
          <w:tcPr>
            <w:tcW w:w="1354"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50 026,49</w:t>
            </w:r>
          </w:p>
        </w:tc>
      </w:tr>
      <w:tr w:rsidTr="004D6DAA">
        <w:tblPrEx>
          <w:tblW w:w="0" w:type="auto"/>
          <w:tblLook w:val="04A0"/>
        </w:tblPrEx>
        <w:trPr>
          <w:trHeight w:val="510"/>
        </w:trPr>
        <w:tc>
          <w:tcPr>
            <w:tcW w:w="1795"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1045 от 01.11.2023</w:t>
            </w:r>
          </w:p>
        </w:tc>
        <w:tc>
          <w:tcPr>
            <w:tcW w:w="1625"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07.11.2023</w:t>
            </w:r>
          </w:p>
        </w:tc>
        <w:tc>
          <w:tcPr>
            <w:tcW w:w="1794"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октябрь 2023. </w:t>
            </w:r>
          </w:p>
        </w:tc>
        <w:tc>
          <w:tcPr>
            <w:tcW w:w="2776"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1 415 486,38</w:t>
            </w:r>
          </w:p>
        </w:tc>
        <w:tc>
          <w:tcPr>
            <w:tcW w:w="1354"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510"/>
        </w:trPr>
        <w:tc>
          <w:tcPr>
            <w:tcW w:w="1795"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1123 от 21.11.2023</w:t>
            </w:r>
          </w:p>
        </w:tc>
        <w:tc>
          <w:tcPr>
            <w:tcW w:w="1625"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24.11.2023</w:t>
            </w:r>
          </w:p>
        </w:tc>
        <w:tc>
          <w:tcPr>
            <w:tcW w:w="1794"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23.09.2023 по 22.10.2023</w:t>
            </w:r>
          </w:p>
        </w:tc>
        <w:tc>
          <w:tcPr>
            <w:tcW w:w="2776"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1 100 000,00</w:t>
            </w:r>
          </w:p>
        </w:tc>
        <w:tc>
          <w:tcPr>
            <w:tcW w:w="1354"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300"/>
        </w:trPr>
        <w:tc>
          <w:tcPr>
            <w:tcW w:w="9344" w:type="dxa"/>
            <w:gridSpan w:val="5"/>
            <w:noWrap/>
            <w:hideMark/>
          </w:tcPr>
          <w:p w:rsidR="004D6DAA" w:rsidRPr="004D6DAA" w:rsidP="005865EC">
            <w:pPr>
              <w:tabs>
                <w:tab w:val="left" w:pos="851"/>
              </w:tabs>
              <w:ind w:firstLine="567"/>
              <w:jc w:val="center"/>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Приказ № 170 от 30.11.2023</w:t>
            </w:r>
          </w:p>
        </w:tc>
      </w:tr>
      <w:tr w:rsidTr="004D6DAA">
        <w:tblPrEx>
          <w:tblW w:w="0" w:type="auto"/>
          <w:tblLook w:val="04A0"/>
        </w:tblPrEx>
        <w:trPr>
          <w:trHeight w:val="510"/>
        </w:trPr>
        <w:tc>
          <w:tcPr>
            <w:tcW w:w="1795"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1181 от 04.12.2023</w:t>
            </w:r>
          </w:p>
        </w:tc>
        <w:tc>
          <w:tcPr>
            <w:tcW w:w="1625"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07.12.2023</w:t>
            </w:r>
          </w:p>
        </w:tc>
        <w:tc>
          <w:tcPr>
            <w:tcW w:w="1794"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Заработная плата за ноябрь 2023. </w:t>
            </w:r>
          </w:p>
        </w:tc>
        <w:tc>
          <w:tcPr>
            <w:tcW w:w="2776"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2 242 090,93</w:t>
            </w:r>
          </w:p>
        </w:tc>
        <w:tc>
          <w:tcPr>
            <w:tcW w:w="1354"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35 026,47</w:t>
            </w:r>
          </w:p>
        </w:tc>
      </w:tr>
      <w:tr w:rsidTr="004D6DAA">
        <w:tblPrEx>
          <w:tblW w:w="0" w:type="auto"/>
          <w:tblLook w:val="04A0"/>
        </w:tblPrEx>
        <w:trPr>
          <w:trHeight w:val="510"/>
        </w:trPr>
        <w:tc>
          <w:tcPr>
            <w:tcW w:w="1795"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1233 от 08.12.2023</w:t>
            </w:r>
          </w:p>
        </w:tc>
        <w:tc>
          <w:tcPr>
            <w:tcW w:w="1625"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13.12.2023</w:t>
            </w:r>
          </w:p>
        </w:tc>
        <w:tc>
          <w:tcPr>
            <w:tcW w:w="1794"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НДФЛ с з/п за период с 23.11.2023 по 09.12.2023</w:t>
            </w:r>
          </w:p>
        </w:tc>
        <w:tc>
          <w:tcPr>
            <w:tcW w:w="2776"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364 000,00</w:t>
            </w:r>
          </w:p>
        </w:tc>
        <w:tc>
          <w:tcPr>
            <w:tcW w:w="1354"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300"/>
        </w:trPr>
        <w:tc>
          <w:tcPr>
            <w:tcW w:w="9344" w:type="dxa"/>
            <w:gridSpan w:val="5"/>
            <w:noWrap/>
            <w:hideMark/>
          </w:tcPr>
          <w:p w:rsidR="004D6DAA" w:rsidRPr="004D6DAA" w:rsidP="005865EC">
            <w:pPr>
              <w:tabs>
                <w:tab w:val="left" w:pos="851"/>
              </w:tabs>
              <w:ind w:firstLine="567"/>
              <w:jc w:val="center"/>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Приказ № 184 от 21.12.2023</w:t>
            </w:r>
          </w:p>
        </w:tc>
      </w:tr>
      <w:tr w:rsidTr="004D6DAA">
        <w:tblPrEx>
          <w:tblW w:w="0" w:type="auto"/>
          <w:tblLook w:val="04A0"/>
        </w:tblPrEx>
        <w:trPr>
          <w:trHeight w:val="1020"/>
        </w:trPr>
        <w:tc>
          <w:tcPr>
            <w:tcW w:w="1795"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1271 от 18.12.2023</w:t>
            </w:r>
          </w:p>
        </w:tc>
        <w:tc>
          <w:tcPr>
            <w:tcW w:w="1625"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25.12.2023</w:t>
            </w:r>
          </w:p>
        </w:tc>
        <w:tc>
          <w:tcPr>
            <w:tcW w:w="1794"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зачисление денежного вознаграждения для пров. мер по обеспечению деятельности советника директора.</w:t>
            </w:r>
          </w:p>
        </w:tc>
        <w:tc>
          <w:tcPr>
            <w:tcW w:w="2776"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124 029,25</w:t>
            </w:r>
          </w:p>
        </w:tc>
        <w:tc>
          <w:tcPr>
            <w:tcW w:w="1354"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30 154,52</w:t>
            </w:r>
          </w:p>
        </w:tc>
      </w:tr>
      <w:tr w:rsidTr="004D6DAA">
        <w:tblPrEx>
          <w:tblW w:w="0" w:type="auto"/>
          <w:tblLook w:val="04A0"/>
        </w:tblPrEx>
        <w:trPr>
          <w:trHeight w:val="510"/>
        </w:trPr>
        <w:tc>
          <w:tcPr>
            <w:tcW w:w="1795" w:type="dxa"/>
            <w:hideMark/>
          </w:tcPr>
          <w:p w:rsidR="004D6DAA" w:rsidRPr="004D6DAA" w:rsidP="005865EC">
            <w:pPr>
              <w:ind w:firstLine="567"/>
              <w:rPr>
                <w:rFonts w:ascii="Times New Roman" w:hAnsi="Times New Roman" w:cs="Times New Roman"/>
                <w:sz w:val="24"/>
                <w:szCs w:val="24"/>
              </w:rPr>
            </w:pPr>
            <w:r w:rsidRPr="004D6DAA">
              <w:rPr>
                <w:rFonts w:ascii="Times New Roman" w:hAnsi="Times New Roman" w:cs="Times New Roman"/>
                <w:sz w:val="24"/>
                <w:szCs w:val="24"/>
              </w:rPr>
              <w:t>1296 от 22.12.2023</w:t>
            </w:r>
          </w:p>
        </w:tc>
        <w:tc>
          <w:tcPr>
            <w:tcW w:w="1625" w:type="dxa"/>
            <w:hideMark/>
          </w:tcPr>
          <w:p w:rsidR="004D6DAA" w:rsidRPr="004D6DAA" w:rsidP="005865EC">
            <w:pPr>
              <w:ind w:firstLine="567"/>
              <w:rPr>
                <w:rFonts w:ascii="Times New Roman" w:hAnsi="Times New Roman" w:cs="Times New Roman"/>
                <w:sz w:val="24"/>
                <w:szCs w:val="24"/>
              </w:rPr>
            </w:pPr>
            <w:r w:rsidRPr="004D6DAA">
              <w:rPr>
                <w:rFonts w:ascii="Times New Roman" w:hAnsi="Times New Roman" w:cs="Times New Roman"/>
                <w:sz w:val="24"/>
                <w:szCs w:val="24"/>
              </w:rPr>
              <w:t>22.12.2023</w:t>
            </w:r>
          </w:p>
        </w:tc>
        <w:tc>
          <w:tcPr>
            <w:tcW w:w="1794" w:type="dxa"/>
            <w:hideMark/>
          </w:tcPr>
          <w:p w:rsidR="004D6DAA" w:rsidRPr="004D6DAA" w:rsidP="005865EC">
            <w:pPr>
              <w:ind w:firstLine="567"/>
              <w:rPr>
                <w:rFonts w:ascii="Times New Roman" w:hAnsi="Times New Roman" w:cs="Times New Roman"/>
                <w:sz w:val="24"/>
                <w:szCs w:val="24"/>
              </w:rPr>
            </w:pPr>
            <w:r w:rsidRPr="004D6DAA">
              <w:rPr>
                <w:rFonts w:ascii="Times New Roman" w:hAnsi="Times New Roman" w:cs="Times New Roman"/>
                <w:sz w:val="24"/>
                <w:szCs w:val="24"/>
              </w:rPr>
              <w:t>НДФЛ с з/п за период с 23.11.2023 по 22.12.2023</w:t>
            </w:r>
          </w:p>
        </w:tc>
        <w:tc>
          <w:tcPr>
            <w:tcW w:w="2776" w:type="dxa"/>
            <w:hideMark/>
          </w:tcPr>
          <w:p w:rsidR="004D6DAA" w:rsidRPr="004D6DAA" w:rsidP="005865EC">
            <w:pPr>
              <w:ind w:firstLine="567"/>
              <w:rPr>
                <w:rFonts w:ascii="Times New Roman" w:hAnsi="Times New Roman" w:cs="Times New Roman"/>
                <w:sz w:val="24"/>
                <w:szCs w:val="24"/>
              </w:rPr>
            </w:pPr>
            <w:r w:rsidRPr="004D6DAA">
              <w:rPr>
                <w:rFonts w:ascii="Times New Roman" w:hAnsi="Times New Roman" w:cs="Times New Roman"/>
                <w:sz w:val="24"/>
                <w:szCs w:val="24"/>
              </w:rPr>
              <w:t>1 882 624,00</w:t>
            </w:r>
          </w:p>
        </w:tc>
        <w:tc>
          <w:tcPr>
            <w:tcW w:w="1354"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r w:rsidTr="004D6DAA">
        <w:tblPrEx>
          <w:tblW w:w="0" w:type="auto"/>
          <w:tblLook w:val="04A0"/>
        </w:tblPrEx>
        <w:trPr>
          <w:trHeight w:val="242"/>
        </w:trPr>
        <w:tc>
          <w:tcPr>
            <w:tcW w:w="7990" w:type="dxa"/>
            <w:gridSpan w:val="4"/>
            <w:noWrap/>
            <w:hideMark/>
          </w:tcPr>
          <w:p w:rsidR="004D6DAA" w:rsidRPr="004D6DAA" w:rsidP="005865EC">
            <w:pPr>
              <w:tabs>
                <w:tab w:val="left" w:pos="851"/>
              </w:tabs>
              <w:ind w:firstLine="567"/>
              <w:jc w:val="center"/>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Итого</w:t>
            </w:r>
          </w:p>
        </w:tc>
        <w:tc>
          <w:tcPr>
            <w:tcW w:w="1354" w:type="dxa"/>
            <w:noWrap/>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115 207,48</w:t>
            </w:r>
          </w:p>
        </w:tc>
      </w:tr>
    </w:tbl>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Таким образом, МБОУ СШ № 15 в течение рабочего времени с 09-00 часов до 18-00 часов</w:t>
      </w:r>
      <w:r w:rsidRPr="004D6DAA">
        <w:rPr>
          <w:rFonts w:ascii="Times New Roman" w:eastAsia="Times New Roman" w:hAnsi="Times New Roman" w:cs="Times New Roman"/>
          <w:color w:val="0070C0"/>
          <w:sz w:val="24"/>
          <w:szCs w:val="24"/>
        </w:rPr>
        <w:t xml:space="preserve"> </w:t>
      </w:r>
      <w:r w:rsidRPr="004D6DAA">
        <w:rPr>
          <w:rFonts w:ascii="Times New Roman" w:eastAsia="Times New Roman" w:hAnsi="Times New Roman" w:cs="Times New Roman"/>
          <w:sz w:val="24"/>
          <w:szCs w:val="24"/>
        </w:rPr>
        <w:t xml:space="preserve">07.11.2023, 24.11.2023, 07.12.2023, 13.12.2023, 22.12.2023, 25.12.2023 по адресу: город Нижневартовск, улица Спортивная, дом 21, допущено нецелевое использование бюджетных средств, выразившееся в направлении полученных из бюджета города Нижневартовска средств субсидии, предоставленной на финансовое обеспечение </w:t>
      </w:r>
      <w:r w:rsidRPr="004D6DAA">
        <w:rPr>
          <w:rFonts w:ascii="Times New Roman" w:eastAsia="Times New Roman" w:hAnsi="Times New Roman" w:cs="Times New Roman"/>
          <w:sz w:val="24"/>
          <w:szCs w:val="24"/>
        </w:rPr>
        <w:t xml:space="preserve">выполнения муниципального задания на оказание муниципальных услуг (выполнение работ) на 2023 год, на цели, не соответствующие целям, предусмотренным в Соглашении № 46, на основании которых бюджетные средства были предоставлены, а именно на выплату заработной платы, начисленной за ноябрь 2023 года, в сумме 115 207,48 рубля с учетом НДФЛ вышеназванным в данном пункте работникам Учреждения на основании приказа приказов № 155 от 19.10.2023, № 170 от 30.11.2023, № 184 от 21.12.2023, в результате неправомерного установления размера разовой выплаты в нарушение условий 5.5 Положения об оплате труда. </w:t>
      </w:r>
    </w:p>
    <w:p w:rsidR="004D6DAA" w:rsidRPr="004D6DAA" w:rsidP="005865EC">
      <w:pPr>
        <w:pStyle w:val="ListParagraph"/>
        <w:widowControl/>
        <w:numPr>
          <w:ilvl w:val="0"/>
          <w:numId w:val="31"/>
        </w:numPr>
        <w:tabs>
          <w:tab w:val="left" w:pos="851"/>
          <w:tab w:val="left" w:pos="1134"/>
        </w:tabs>
        <w:ind w:left="0" w:firstLine="567"/>
        <w:jc w:val="both"/>
        <w:rPr>
          <w:rFonts w:ascii="Times New Roman" w:eastAsia="Times New Roman" w:hAnsi="Times New Roman" w:cs="Times New Roman"/>
          <w:color w:val="auto"/>
        </w:rPr>
      </w:pPr>
      <w:r w:rsidRPr="004D6DAA">
        <w:rPr>
          <w:rFonts w:ascii="Times New Roman" w:eastAsia="Times New Roman" w:hAnsi="Times New Roman" w:cs="Times New Roman"/>
          <w:color w:val="auto"/>
        </w:rPr>
        <w:t xml:space="preserve">Оценкой правомерности начисления премиальной выплаты по итогам работы за 4 квартал 2023 установлен факт нарушения пункта 5.6 Положения № 1604 в части права начисления выплаты по итогам работы за квартал работнику Учреждения по основному месту работы и основной занимаемой ставке (должности), что выразилось в неправомерной выплате премии за 4 квартал 2023 года </w:t>
      </w:r>
      <w:r w:rsidR="00AE3C24">
        <w:rPr>
          <w:rFonts w:ascii="Times New Roman" w:eastAsia="Times New Roman" w:hAnsi="Times New Roman" w:cs="Times New Roman"/>
          <w:color w:val="auto"/>
        </w:rPr>
        <w:t>ФИО3</w:t>
      </w:r>
      <w:r w:rsidRPr="004D6DAA">
        <w:rPr>
          <w:rFonts w:ascii="Times New Roman" w:eastAsia="Times New Roman" w:hAnsi="Times New Roman" w:cs="Times New Roman"/>
          <w:color w:val="auto"/>
        </w:rPr>
        <w:t xml:space="preserve">. по ставке советника директора по воспитанию и взаимодействию с детскими общественными объединениями, замещаемой на условиях совместительства, что повлекло неправомерную оплату труда в сумме 67 553,15 рубля. </w:t>
      </w:r>
    </w:p>
    <w:p w:rsidR="004D6DAA" w:rsidRPr="004D6DAA" w:rsidP="005865EC">
      <w:pPr>
        <w:pStyle w:val="ListParagraph"/>
        <w:widowControl/>
        <w:tabs>
          <w:tab w:val="left" w:pos="851"/>
        </w:tabs>
        <w:ind w:left="0" w:firstLine="567"/>
        <w:jc w:val="both"/>
        <w:rPr>
          <w:rFonts w:ascii="Times New Roman" w:eastAsia="Times New Roman" w:hAnsi="Times New Roman" w:cs="Times New Roman"/>
          <w:color w:val="auto"/>
        </w:rPr>
      </w:pPr>
      <w:r w:rsidRPr="004D6DAA">
        <w:rPr>
          <w:rFonts w:ascii="Times New Roman" w:eastAsia="Times New Roman" w:hAnsi="Times New Roman" w:cs="Times New Roman"/>
          <w:color w:val="auto"/>
        </w:rPr>
        <w:t>Согласно пункту 5.6 Положения № 1604 премиальная выплата по итогам работы за квартал, год осуществляется с целью поощрения работников за общие результаты в соответствии с коллективным договором, локальным нормативным актом организации.</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ab/>
        <w:t>Начисление выплаты по итогам работы за квартал, год осуществляется по основному месту работы и основной занимаемой ставке (должности) за норму часов за ставку заработной платы пропорционально отработанному времени.</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ab/>
        <w:t xml:space="preserve">Согласно срочному трудовому договору от 01.09.2023 № 9-У </w:t>
      </w:r>
      <w:r w:rsidR="00AE3C24">
        <w:rPr>
          <w:rFonts w:ascii="Times New Roman" w:eastAsia="Times New Roman" w:hAnsi="Times New Roman" w:cs="Times New Roman"/>
          <w:sz w:val="24"/>
          <w:szCs w:val="24"/>
        </w:rPr>
        <w:t>ФИО3</w:t>
      </w:r>
      <w:r w:rsidRPr="004D6DAA">
        <w:rPr>
          <w:rFonts w:ascii="Times New Roman" w:eastAsia="Times New Roman" w:hAnsi="Times New Roman" w:cs="Times New Roman"/>
          <w:sz w:val="24"/>
          <w:szCs w:val="24"/>
        </w:rPr>
        <w:t xml:space="preserve"> занимающая основную должность педагога-организатора, принята на должность советника директора по воспитанию и взаимодействию с детскими общественными объединениями на 0,5 ставки на условиях внутреннего совместительства. </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ab/>
        <w:t xml:space="preserve">В нарушение требований пункта 5.6 Положения № 1604 руководителем Учреждения издан приказ от 21.12.2023 № 185 «О премировании работника» о выплате премии по итогам работы за 4 квартал 2023 года советнику директора по воспитанию и взаимодействию с детскими общественными объединениями </w:t>
      </w:r>
      <w:r w:rsidR="00AE3C24">
        <w:rPr>
          <w:rFonts w:ascii="Times New Roman" w:eastAsia="Times New Roman" w:hAnsi="Times New Roman" w:cs="Times New Roman"/>
          <w:sz w:val="24"/>
          <w:szCs w:val="24"/>
        </w:rPr>
        <w:t>ФИО3</w:t>
      </w:r>
      <w:r w:rsidRPr="004D6DAA">
        <w:rPr>
          <w:rFonts w:ascii="Times New Roman" w:eastAsia="Times New Roman" w:hAnsi="Times New Roman" w:cs="Times New Roman"/>
          <w:sz w:val="24"/>
          <w:szCs w:val="24"/>
        </w:rPr>
        <w:t xml:space="preserve">. в размере 67 553,15 рубля, что повлекло неправомерно выплаченную заработную плату </w:t>
      </w:r>
      <w:r w:rsidR="00AE3C24">
        <w:rPr>
          <w:rFonts w:ascii="Times New Roman" w:eastAsia="Times New Roman" w:hAnsi="Times New Roman" w:cs="Times New Roman"/>
          <w:sz w:val="24"/>
          <w:szCs w:val="24"/>
        </w:rPr>
        <w:t>ФИО3</w:t>
      </w:r>
      <w:r w:rsidRPr="004D6DAA">
        <w:rPr>
          <w:rFonts w:ascii="Times New Roman" w:eastAsia="Times New Roman" w:hAnsi="Times New Roman" w:cs="Times New Roman"/>
          <w:sz w:val="24"/>
          <w:szCs w:val="24"/>
        </w:rPr>
        <w:t xml:space="preserve">. за декабрь 2023 года в сумме 67 553,15 рубля, что подтверждено данным и бухгалтерского учета, в том числе расчетным листком </w:t>
      </w:r>
      <w:r w:rsidR="00AE3C24">
        <w:rPr>
          <w:rFonts w:ascii="Times New Roman" w:eastAsia="Times New Roman" w:hAnsi="Times New Roman" w:cs="Times New Roman"/>
          <w:sz w:val="24"/>
          <w:szCs w:val="24"/>
        </w:rPr>
        <w:t>ФИО3</w:t>
      </w:r>
      <w:r w:rsidRPr="004D6DAA">
        <w:rPr>
          <w:rFonts w:ascii="Times New Roman" w:eastAsia="Times New Roman" w:hAnsi="Times New Roman" w:cs="Times New Roman"/>
          <w:sz w:val="24"/>
          <w:szCs w:val="24"/>
        </w:rPr>
        <w:t xml:space="preserve"> за декабрь 2023 года.</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Перечисление Учреждением заработной платы и НДФЛ в отношении </w:t>
      </w:r>
      <w:r w:rsidR="00AE3C24">
        <w:rPr>
          <w:rFonts w:ascii="Times New Roman" w:eastAsia="Times New Roman" w:hAnsi="Times New Roman" w:cs="Times New Roman"/>
          <w:sz w:val="24"/>
          <w:szCs w:val="24"/>
        </w:rPr>
        <w:t>ФИО3</w:t>
      </w:r>
      <w:r w:rsidRPr="004D6DAA">
        <w:rPr>
          <w:rFonts w:ascii="Times New Roman" w:eastAsia="Times New Roman" w:hAnsi="Times New Roman" w:cs="Times New Roman"/>
          <w:sz w:val="24"/>
          <w:szCs w:val="24"/>
        </w:rPr>
        <w:t xml:space="preserve">. за декабрь 2023 года подтверждено платежными поручениями: </w:t>
      </w:r>
    </w:p>
    <w:tbl>
      <w:tblPr>
        <w:tblStyle w:val="TableGrid"/>
        <w:tblW w:w="0" w:type="auto"/>
        <w:tblLook w:val="04A0"/>
      </w:tblPr>
      <w:tblGrid>
        <w:gridCol w:w="1678"/>
        <w:gridCol w:w="1864"/>
        <w:gridCol w:w="2698"/>
        <w:gridCol w:w="1493"/>
        <w:gridCol w:w="1612"/>
      </w:tblGrid>
      <w:tr w:rsidTr="004D6DAA">
        <w:tblPrEx>
          <w:tblW w:w="0" w:type="auto"/>
          <w:tblLook w:val="04A0"/>
        </w:tblPrEx>
        <w:trPr>
          <w:trHeight w:val="300"/>
        </w:trPr>
        <w:tc>
          <w:tcPr>
            <w:tcW w:w="1781"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дата платежного поручения</w:t>
            </w:r>
          </w:p>
        </w:tc>
        <w:tc>
          <w:tcPr>
            <w:tcW w:w="1615"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Дата списания средств со счета</w:t>
            </w:r>
          </w:p>
        </w:tc>
        <w:tc>
          <w:tcPr>
            <w:tcW w:w="2978"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Назначение платежа</w:t>
            </w:r>
          </w:p>
        </w:tc>
        <w:tc>
          <w:tcPr>
            <w:tcW w:w="2970" w:type="dxa"/>
            <w:gridSpan w:val="2"/>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Сумма, рублей</w:t>
            </w:r>
          </w:p>
        </w:tc>
      </w:tr>
      <w:tr w:rsidTr="004D6DAA">
        <w:tblPrEx>
          <w:tblW w:w="0" w:type="auto"/>
          <w:tblLook w:val="04A0"/>
        </w:tblPrEx>
        <w:trPr>
          <w:trHeight w:val="765"/>
        </w:trPr>
        <w:tc>
          <w:tcPr>
            <w:tcW w:w="1781"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c>
          <w:tcPr>
            <w:tcW w:w="1615"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c>
          <w:tcPr>
            <w:tcW w:w="2978"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c>
          <w:tcPr>
            <w:tcW w:w="1502"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по платежному поручению</w:t>
            </w:r>
          </w:p>
        </w:tc>
        <w:tc>
          <w:tcPr>
            <w:tcW w:w="1468"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из них использовано не по целевому назначению</w:t>
            </w:r>
          </w:p>
        </w:tc>
      </w:tr>
      <w:tr w:rsidTr="004D6DAA">
        <w:tblPrEx>
          <w:tblW w:w="0" w:type="auto"/>
          <w:tblLook w:val="04A0"/>
        </w:tblPrEx>
        <w:trPr>
          <w:trHeight w:val="754"/>
        </w:trPr>
        <w:tc>
          <w:tcPr>
            <w:tcW w:w="1781"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1271 от 18.12.2023</w:t>
            </w:r>
          </w:p>
        </w:tc>
        <w:tc>
          <w:tcPr>
            <w:tcW w:w="1615"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25.12.2023</w:t>
            </w:r>
          </w:p>
        </w:tc>
        <w:tc>
          <w:tcPr>
            <w:tcW w:w="2978"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зачисление денежного вознаграждения для пров. мер по обеспечению деятельности советника директора.</w:t>
            </w:r>
          </w:p>
        </w:tc>
        <w:tc>
          <w:tcPr>
            <w:tcW w:w="1502" w:type="dxa"/>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124 029,25</w:t>
            </w:r>
          </w:p>
        </w:tc>
        <w:tc>
          <w:tcPr>
            <w:tcW w:w="1468" w:type="dxa"/>
            <w:vMerge w:val="restart"/>
            <w:hideMark/>
          </w:tcPr>
          <w:p w:rsidR="004D6DAA" w:rsidRPr="004D6DAA" w:rsidP="005865EC">
            <w:pPr>
              <w:tabs>
                <w:tab w:val="left" w:pos="851"/>
              </w:tabs>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67 553,15</w:t>
            </w:r>
          </w:p>
        </w:tc>
      </w:tr>
      <w:tr w:rsidTr="004D6DAA">
        <w:tblPrEx>
          <w:tblW w:w="0" w:type="auto"/>
          <w:tblLook w:val="04A0"/>
        </w:tblPrEx>
        <w:trPr>
          <w:trHeight w:val="510"/>
        </w:trPr>
        <w:tc>
          <w:tcPr>
            <w:tcW w:w="1781" w:type="dxa"/>
            <w:hideMark/>
          </w:tcPr>
          <w:p w:rsidR="004D6DAA" w:rsidRPr="004D6DAA" w:rsidP="005865EC">
            <w:pPr>
              <w:ind w:firstLine="567"/>
              <w:rPr>
                <w:rFonts w:ascii="Times New Roman" w:hAnsi="Times New Roman" w:cs="Times New Roman"/>
                <w:sz w:val="24"/>
                <w:szCs w:val="24"/>
              </w:rPr>
            </w:pPr>
            <w:r w:rsidRPr="004D6DAA">
              <w:rPr>
                <w:rFonts w:ascii="Times New Roman" w:hAnsi="Times New Roman" w:cs="Times New Roman"/>
                <w:sz w:val="24"/>
                <w:szCs w:val="24"/>
              </w:rPr>
              <w:t>1296 от 22.12.2023</w:t>
            </w:r>
          </w:p>
        </w:tc>
        <w:tc>
          <w:tcPr>
            <w:tcW w:w="1615" w:type="dxa"/>
            <w:hideMark/>
          </w:tcPr>
          <w:p w:rsidR="004D6DAA" w:rsidRPr="004D6DAA" w:rsidP="005865EC">
            <w:pPr>
              <w:ind w:firstLine="567"/>
              <w:rPr>
                <w:rFonts w:ascii="Times New Roman" w:hAnsi="Times New Roman" w:cs="Times New Roman"/>
                <w:sz w:val="24"/>
                <w:szCs w:val="24"/>
              </w:rPr>
            </w:pPr>
            <w:r w:rsidRPr="004D6DAA">
              <w:rPr>
                <w:rFonts w:ascii="Times New Roman" w:hAnsi="Times New Roman" w:cs="Times New Roman"/>
                <w:sz w:val="24"/>
                <w:szCs w:val="24"/>
              </w:rPr>
              <w:t>22.12.2023</w:t>
            </w:r>
          </w:p>
        </w:tc>
        <w:tc>
          <w:tcPr>
            <w:tcW w:w="2978" w:type="dxa"/>
            <w:hideMark/>
          </w:tcPr>
          <w:p w:rsidR="004D6DAA" w:rsidRPr="004D6DAA" w:rsidP="005865EC">
            <w:pPr>
              <w:ind w:firstLine="567"/>
              <w:rPr>
                <w:rFonts w:ascii="Times New Roman" w:hAnsi="Times New Roman" w:cs="Times New Roman"/>
                <w:sz w:val="24"/>
                <w:szCs w:val="24"/>
              </w:rPr>
            </w:pPr>
            <w:r w:rsidRPr="004D6DAA">
              <w:rPr>
                <w:rFonts w:ascii="Times New Roman" w:hAnsi="Times New Roman" w:cs="Times New Roman"/>
                <w:sz w:val="24"/>
                <w:szCs w:val="24"/>
              </w:rPr>
              <w:t>НДФЛ с з/п за период с 23.11.2023 по 22.12.2023</w:t>
            </w:r>
          </w:p>
        </w:tc>
        <w:tc>
          <w:tcPr>
            <w:tcW w:w="1502" w:type="dxa"/>
            <w:hideMark/>
          </w:tcPr>
          <w:p w:rsidR="004D6DAA" w:rsidRPr="004D6DAA" w:rsidP="005865EC">
            <w:pPr>
              <w:ind w:firstLine="567"/>
              <w:rPr>
                <w:rFonts w:ascii="Times New Roman" w:hAnsi="Times New Roman" w:cs="Times New Roman"/>
                <w:sz w:val="24"/>
                <w:szCs w:val="24"/>
              </w:rPr>
            </w:pPr>
            <w:r w:rsidRPr="004D6DAA">
              <w:rPr>
                <w:rFonts w:ascii="Times New Roman" w:hAnsi="Times New Roman" w:cs="Times New Roman"/>
                <w:sz w:val="24"/>
                <w:szCs w:val="24"/>
              </w:rPr>
              <w:t>1 882 624,00</w:t>
            </w:r>
          </w:p>
        </w:tc>
        <w:tc>
          <w:tcPr>
            <w:tcW w:w="1468" w:type="dxa"/>
            <w:vMerge/>
            <w:hideMark/>
          </w:tcPr>
          <w:p w:rsidR="004D6DAA" w:rsidRPr="004D6DAA" w:rsidP="005865EC">
            <w:pPr>
              <w:tabs>
                <w:tab w:val="left" w:pos="851"/>
              </w:tabs>
              <w:ind w:firstLine="567"/>
              <w:jc w:val="both"/>
              <w:rPr>
                <w:rFonts w:ascii="Times New Roman" w:eastAsia="Times New Roman" w:hAnsi="Times New Roman" w:cs="Times New Roman"/>
                <w:sz w:val="24"/>
                <w:szCs w:val="24"/>
              </w:rPr>
            </w:pPr>
          </w:p>
        </w:tc>
      </w:tr>
    </w:tbl>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На основании изложенного, МБОУ СШ № 15 в течение рабочего времени с 09-00 часов до 18-00 часов 22.12.2023, 25.12.2023 по адресу: город Нижневартовск, улица Спортивная, дом 21, допущено нецелевое использование бюджетных средств, выразившееся в направлении полученных из бюджета города Нижневартовска средств </w:t>
      </w:r>
      <w:r w:rsidRPr="004D6DAA">
        <w:rPr>
          <w:rFonts w:ascii="Times New Roman" w:eastAsia="Times New Roman" w:hAnsi="Times New Roman" w:cs="Times New Roman"/>
          <w:sz w:val="24"/>
          <w:szCs w:val="24"/>
        </w:rPr>
        <w:t xml:space="preserve">субсидии, предоставленной на финансовое обеспечение выполнения муниципального задания на оказание муниципальных услуг (выполнение работ) на 2023 год, на цели, не соответствующие целям, предусмотренным в Соглашении № 46, на основании которых бюджетные средства были предоставлены, а именно на выплату заработной платы, начисленной за декабрь 2023 года, в сумме 67 553,15 рубля с учетом НДФЛ </w:t>
      </w:r>
      <w:r w:rsidR="00AE3C24">
        <w:rPr>
          <w:rFonts w:ascii="Times New Roman" w:eastAsia="Times New Roman" w:hAnsi="Times New Roman" w:cs="Times New Roman"/>
          <w:sz w:val="24"/>
          <w:szCs w:val="24"/>
        </w:rPr>
        <w:t>ФИО</w:t>
      </w:r>
      <w:r w:rsidRPr="004D6DAA">
        <w:rPr>
          <w:rFonts w:ascii="Times New Roman" w:eastAsia="Times New Roman" w:hAnsi="Times New Roman" w:cs="Times New Roman"/>
          <w:sz w:val="24"/>
          <w:szCs w:val="24"/>
        </w:rPr>
        <w:t xml:space="preserve"> на основании приказ от 21.12.2023 № 185 «О премировании работника» в результате неправомерного установления премии по итогам 4 квартал 2023 года в нарушение требований пункта 5.6 Положения № 1604.</w:t>
      </w:r>
    </w:p>
    <w:p w:rsidR="004D6DAA" w:rsidRPr="004D6DAA" w:rsidP="005865EC">
      <w:pPr>
        <w:tabs>
          <w:tab w:val="left" w:pos="851"/>
        </w:tabs>
        <w:spacing w:after="0" w:line="240" w:lineRule="auto"/>
        <w:ind w:firstLine="567"/>
        <w:jc w:val="both"/>
        <w:rPr>
          <w:rFonts w:ascii="Times New Roman" w:eastAsia="Times New Roman" w:hAnsi="Times New Roman" w:cs="Times New Roman"/>
          <w:sz w:val="24"/>
          <w:szCs w:val="24"/>
        </w:rPr>
      </w:pPr>
      <w:r w:rsidRPr="004D6DAA">
        <w:rPr>
          <w:rFonts w:ascii="Times New Roman" w:eastAsia="Times New Roman" w:hAnsi="Times New Roman" w:cs="Times New Roman"/>
          <w:sz w:val="24"/>
          <w:szCs w:val="24"/>
        </w:rPr>
        <w:t xml:space="preserve">Таким образом, МБОУ СШ № 15 в течение рабочего времени с 09-00 часов до 18-00 часов 21 февраля, 07, 22, 23 марта, 20 апреля, 05, 22, 29 мая, 07, 22, 26 июня, 06, 21 июля, 23, 25 августа, 07 сентября, 20, 23 октября, 07, 23, 24, 29 ноября, 07, 13, 22, 25 декабря 2023 года, 23, 25 января, 07, 22, 26 февраля, 06, 21, 26 марта, 05, 22, 25 апреля, 07, 23, 29 мая, 06 июня, 23, 31 июля, 07, 22, 29 августа, 06 сентября 2024 года по адресу: город Нижневартовск, улица Спортивная, дом 21, допущено нецелевое использование бюджетных средств, выразившееся в направлении полученных из бюджета города Нижневартовска средств субсидии, предоставленной на финансовое обеспечение выполнения муниципального задания на оказание муниципальных услуг (выполнение работ) на 2023 год, на цели, не соответствующие целям, предусмотренным в Соглашении № 46 и средств субсидии, предоставленной на финансовое обеспечение выполнения муниципального задания на оказание муниципальных услуг (выполнение работ) на 2024 год, на цели, не соответствующие целям, предусмотренным в Соглашении № 45, на основании которых бюджетные средства были предоставлены на выплату заработной платы работникам на общую сумму 260 847,53 рубля с учетом налога на доходы физических лиц, неправомерно начисленную отдельным работникам Учреждения, за период с февраля 2023 по август 2024 года в результате определения должностного оклада в нарушение пункта 2.2. Положения № 1604, неправомерного начисления доплаты за совмещение профессий в нарушение требований статьи 151 ТК РФ, пункта 4.4. Положения № 1604, условий дополнительного соглашения от 30.08.2023 </w:t>
      </w:r>
      <w:r w:rsidR="00AE3C24">
        <w:rPr>
          <w:rFonts w:ascii="Times New Roman" w:eastAsia="Times New Roman" w:hAnsi="Times New Roman" w:cs="Times New Roman"/>
          <w:sz w:val="24"/>
          <w:szCs w:val="24"/>
        </w:rPr>
        <w:t>ФИО</w:t>
      </w:r>
      <w:r w:rsidRPr="004D6DAA">
        <w:rPr>
          <w:sz w:val="24"/>
          <w:szCs w:val="24"/>
        </w:rPr>
        <w:t xml:space="preserve"> </w:t>
      </w:r>
      <w:r w:rsidRPr="004D6DAA">
        <w:rPr>
          <w:rFonts w:ascii="Times New Roman" w:eastAsia="Times New Roman" w:hAnsi="Times New Roman" w:cs="Times New Roman"/>
          <w:sz w:val="24"/>
          <w:szCs w:val="24"/>
        </w:rPr>
        <w:t>неправомерного установления разовых выплат, в том числе их размеров, в нарушение условий пункта 5.5 Положения об оплате труда,</w:t>
      </w:r>
      <w:r w:rsidRPr="004D6DAA">
        <w:rPr>
          <w:sz w:val="24"/>
          <w:szCs w:val="24"/>
        </w:rPr>
        <w:t xml:space="preserve"> </w:t>
      </w:r>
      <w:r w:rsidRPr="004D6DAA">
        <w:rPr>
          <w:rFonts w:ascii="Times New Roman" w:eastAsia="Times New Roman" w:hAnsi="Times New Roman" w:cs="Times New Roman"/>
          <w:sz w:val="24"/>
          <w:szCs w:val="24"/>
        </w:rPr>
        <w:t>неправомерного установления премии по итогам 4 квартал 2023 года в нарушение требований пункта 5.6 Положения № 1604.</w:t>
      </w:r>
    </w:p>
    <w:p w:rsidR="009F12AA" w:rsidRPr="009F12AA" w:rsidP="005865EC">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F12AA">
        <w:rPr>
          <w:rFonts w:ascii="Times New Roman" w:eastAsia="Times New Roman" w:hAnsi="Times New Roman" w:cs="Times New Roman"/>
          <w:sz w:val="24"/>
          <w:szCs w:val="24"/>
          <w:lang w:eastAsia="ru-RU"/>
        </w:rPr>
        <w:t>Согласно ч. 1 ст. 2.1 Кодекса РФ об АП,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F12AA" w:rsidRPr="009F12AA" w:rsidP="005865EC">
      <w:pPr>
        <w:spacing w:after="0" w:line="240" w:lineRule="auto"/>
        <w:ind w:firstLine="567"/>
        <w:jc w:val="both"/>
        <w:rPr>
          <w:rFonts w:ascii="Times New Roman" w:eastAsia="Times New Roman" w:hAnsi="Times New Roman" w:cs="Times New Roman"/>
          <w:sz w:val="24"/>
          <w:szCs w:val="24"/>
          <w:lang w:eastAsia="ru-RU"/>
        </w:rPr>
      </w:pPr>
      <w:r w:rsidRPr="009F12AA">
        <w:rPr>
          <w:rFonts w:ascii="Times New Roman" w:eastAsia="Times New Roman" w:hAnsi="Times New Roman" w:cs="Times New Roman"/>
          <w:sz w:val="24"/>
          <w:szCs w:val="24"/>
          <w:lang w:eastAsia="ru-RU"/>
        </w:rPr>
        <w:t>Доказательства, представленные мировому судье,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  Процессуальный порядок сбора и закрепления доказательств не нарушены.</w:t>
      </w:r>
    </w:p>
    <w:p w:rsidR="00E324A6" w:rsidRPr="00E324A6" w:rsidP="005865EC">
      <w:pPr>
        <w:tabs>
          <w:tab w:val="left" w:pos="0"/>
        </w:tabs>
        <w:spacing w:after="0" w:line="240" w:lineRule="auto"/>
        <w:ind w:firstLine="567"/>
        <w:jc w:val="both"/>
        <w:rPr>
          <w:rFonts w:ascii="Times New Roman" w:eastAsia="Calibri" w:hAnsi="Times New Roman" w:cs="Times New Roman"/>
          <w:sz w:val="24"/>
          <w:szCs w:val="24"/>
        </w:rPr>
      </w:pPr>
      <w:r w:rsidRPr="00E324A6">
        <w:rPr>
          <w:rFonts w:ascii="Times New Roman" w:hAnsi="Times New Roman" w:cs="Times New Roman"/>
          <w:sz w:val="24"/>
          <w:szCs w:val="24"/>
        </w:rPr>
        <w:t xml:space="preserve">Исследовав и оценив в совокупности изложенные выше доказательства, мировой судья пришел к выводу о том, что вина юридического </w:t>
      </w:r>
      <w:r>
        <w:rPr>
          <w:rFonts w:ascii="Times New Roman" w:hAnsi="Times New Roman" w:cs="Times New Roman"/>
          <w:sz w:val="24"/>
          <w:szCs w:val="24"/>
        </w:rPr>
        <w:t>лица – МБОУ «Средняя школа № 15 имени сержанта Игоря Александровича Василенко</w:t>
      </w:r>
      <w:r w:rsidRPr="00E324A6">
        <w:rPr>
          <w:rFonts w:ascii="Times New Roman" w:hAnsi="Times New Roman" w:cs="Times New Roman"/>
          <w:sz w:val="24"/>
          <w:szCs w:val="24"/>
        </w:rPr>
        <w:t xml:space="preserve">» установлена и доказана, действия юридического лица мировой судья квалифицирует по ст. 15.14 Кодекса РФ об АП, как </w:t>
      </w:r>
      <w:r w:rsidRPr="00E324A6">
        <w:rPr>
          <w:rFonts w:ascii="Times New Roman" w:hAnsi="Times New Roman" w:cs="Times New Roman"/>
          <w:color w:val="000000"/>
          <w:sz w:val="24"/>
          <w:szCs w:val="24"/>
        </w:rPr>
        <w:t xml:space="preserve">направление бюджетных средств на цели, не соответствующие целям, определенным соглашением о порядке и условиях предоставления субсидии на финансовое обеспечение выполнения муниципального задания, являющимся правовым основанием предоставления указанных средств.  </w:t>
      </w:r>
    </w:p>
    <w:p w:rsidR="00E324A6" w:rsidRPr="00E324A6" w:rsidP="005865EC">
      <w:pPr>
        <w:widowControl w:val="0"/>
        <w:tabs>
          <w:tab w:val="left" w:pos="0"/>
        </w:tabs>
        <w:spacing w:after="0" w:line="240" w:lineRule="auto"/>
        <w:ind w:firstLine="567"/>
        <w:jc w:val="both"/>
        <w:rPr>
          <w:rFonts w:ascii="Times New Roman" w:hAnsi="Times New Roman" w:cs="Times New Roman"/>
          <w:sz w:val="24"/>
          <w:szCs w:val="24"/>
        </w:rPr>
      </w:pPr>
      <w:r w:rsidRPr="00E324A6">
        <w:rPr>
          <w:rFonts w:ascii="Times New Roman" w:hAnsi="Times New Roman" w:cs="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предусмотренные ст.ст. 4.2, 4.3 Кодекса РФ об административных правонарушениях.</w:t>
      </w:r>
    </w:p>
    <w:p w:rsidR="00E324A6" w:rsidRPr="00E324A6" w:rsidP="005865EC">
      <w:pPr>
        <w:widowControl w:val="0"/>
        <w:tabs>
          <w:tab w:val="left" w:pos="0"/>
        </w:tabs>
        <w:spacing w:after="0" w:line="240" w:lineRule="auto"/>
        <w:ind w:firstLine="567"/>
        <w:jc w:val="both"/>
        <w:rPr>
          <w:rFonts w:ascii="Times New Roman" w:hAnsi="Times New Roman" w:cs="Times New Roman"/>
          <w:sz w:val="24"/>
          <w:szCs w:val="24"/>
        </w:rPr>
      </w:pPr>
      <w:r w:rsidRPr="00E324A6">
        <w:rPr>
          <w:rFonts w:ascii="Times New Roman" w:hAnsi="Times New Roman" w:cs="Times New Roman"/>
          <w:sz w:val="24"/>
          <w:szCs w:val="24"/>
        </w:rPr>
        <w:t>Руководствуясь ст.ст. 29.9, 29.10, 32.2 Кодекса Российской Федерации об административных правонарушениях, мировой судья</w:t>
      </w:r>
    </w:p>
    <w:p w:rsidR="00E324A6" w:rsidRPr="00E324A6" w:rsidP="005865EC">
      <w:pPr>
        <w:tabs>
          <w:tab w:val="left" w:pos="0"/>
        </w:tabs>
        <w:spacing w:after="0" w:line="240" w:lineRule="auto"/>
        <w:ind w:firstLine="567"/>
        <w:jc w:val="center"/>
        <w:rPr>
          <w:rFonts w:ascii="Times New Roman" w:hAnsi="Times New Roman" w:cs="Times New Roman"/>
          <w:sz w:val="24"/>
          <w:szCs w:val="24"/>
        </w:rPr>
      </w:pPr>
    </w:p>
    <w:p w:rsidR="00E324A6" w:rsidRPr="00E324A6" w:rsidP="005865EC">
      <w:pPr>
        <w:tabs>
          <w:tab w:val="left" w:pos="0"/>
        </w:tabs>
        <w:spacing w:after="0" w:line="240" w:lineRule="auto"/>
        <w:ind w:firstLine="567"/>
        <w:jc w:val="center"/>
        <w:rPr>
          <w:rFonts w:ascii="Times New Roman" w:hAnsi="Times New Roman" w:cs="Times New Roman"/>
          <w:sz w:val="24"/>
          <w:szCs w:val="24"/>
        </w:rPr>
      </w:pPr>
      <w:r w:rsidRPr="00E324A6">
        <w:rPr>
          <w:rFonts w:ascii="Times New Roman" w:hAnsi="Times New Roman" w:cs="Times New Roman"/>
          <w:sz w:val="24"/>
          <w:szCs w:val="24"/>
        </w:rPr>
        <w:t>ПОСТАНОВИЛ:</w:t>
      </w:r>
    </w:p>
    <w:p w:rsidR="00E324A6" w:rsidRPr="00E324A6" w:rsidP="005865EC">
      <w:pPr>
        <w:tabs>
          <w:tab w:val="left" w:pos="0"/>
        </w:tabs>
        <w:spacing w:after="0" w:line="240" w:lineRule="auto"/>
        <w:ind w:firstLine="567"/>
        <w:jc w:val="center"/>
        <w:rPr>
          <w:rFonts w:ascii="Times New Roman" w:hAnsi="Times New Roman" w:cs="Times New Roman"/>
          <w:sz w:val="24"/>
          <w:szCs w:val="24"/>
        </w:rPr>
      </w:pPr>
    </w:p>
    <w:p w:rsidR="00E324A6" w:rsidRPr="00E324A6" w:rsidP="005865EC">
      <w:pPr>
        <w:tabs>
          <w:tab w:val="left" w:pos="0"/>
        </w:tabs>
        <w:spacing w:after="0" w:line="240" w:lineRule="auto"/>
        <w:ind w:firstLine="567"/>
        <w:jc w:val="both"/>
        <w:rPr>
          <w:rFonts w:ascii="Times New Roman" w:hAnsi="Times New Roman" w:cs="Times New Roman"/>
          <w:b/>
          <w:sz w:val="24"/>
          <w:szCs w:val="24"/>
        </w:rPr>
      </w:pPr>
      <w:r w:rsidRPr="00E324A6">
        <w:rPr>
          <w:rFonts w:ascii="Times New Roman" w:hAnsi="Times New Roman" w:cs="Times New Roman"/>
          <w:sz w:val="24"/>
          <w:szCs w:val="24"/>
        </w:rPr>
        <w:t>Признать м</w:t>
      </w:r>
      <w:r w:rsidRPr="00E324A6">
        <w:rPr>
          <w:rFonts w:ascii="Times New Roman" w:hAnsi="Times New Roman" w:cs="Times New Roman"/>
          <w:color w:val="000000"/>
          <w:sz w:val="24"/>
          <w:szCs w:val="24"/>
        </w:rPr>
        <w:t xml:space="preserve">униципальное бюджетное общеобразовательное учреждение «Средняя школа № </w:t>
      </w:r>
      <w:r>
        <w:rPr>
          <w:rFonts w:ascii="Times New Roman" w:hAnsi="Times New Roman" w:cs="Times New Roman"/>
          <w:color w:val="000000"/>
          <w:sz w:val="24"/>
          <w:szCs w:val="24"/>
        </w:rPr>
        <w:t>15 имени сержанта Игоря Александровича Василенко</w:t>
      </w:r>
      <w:r w:rsidRPr="00E324A6">
        <w:rPr>
          <w:rFonts w:ascii="Times New Roman" w:hAnsi="Times New Roman" w:cs="Times New Roman"/>
          <w:color w:val="000000"/>
          <w:sz w:val="24"/>
          <w:szCs w:val="24"/>
        </w:rPr>
        <w:t xml:space="preserve">» </w:t>
      </w:r>
      <w:r w:rsidRPr="00E324A6">
        <w:rPr>
          <w:rFonts w:ascii="Times New Roman" w:hAnsi="Times New Roman" w:cs="Times New Roman"/>
          <w:sz w:val="24"/>
          <w:szCs w:val="24"/>
        </w:rPr>
        <w:t xml:space="preserve">виновным в совершении административного правонарушения, предусмотренного ст. 15.14 Кодекса РФ об АП, и назначить наказание в виде штрафа в размере </w:t>
      </w:r>
      <w:r>
        <w:rPr>
          <w:rFonts w:ascii="Times New Roman" w:hAnsi="Times New Roman" w:cs="Times New Roman"/>
          <w:sz w:val="24"/>
          <w:szCs w:val="24"/>
        </w:rPr>
        <w:t>5</w:t>
      </w:r>
      <w:r w:rsidRPr="00E324A6">
        <w:rPr>
          <w:rFonts w:ascii="Times New Roman" w:hAnsi="Times New Roman" w:cs="Times New Roman"/>
          <w:sz w:val="24"/>
          <w:szCs w:val="24"/>
        </w:rPr>
        <w:t xml:space="preserve">% процентов от суммы средств, полученных из бюджета бюджетной системы Российской Федерации, использованных не по целевому назначению, что составляет </w:t>
      </w:r>
      <w:r>
        <w:rPr>
          <w:rFonts w:ascii="Times New Roman" w:hAnsi="Times New Roman" w:cs="Times New Roman"/>
          <w:sz w:val="24"/>
          <w:szCs w:val="24"/>
        </w:rPr>
        <w:t>13042 (тринадцать тысяч сорок два) рубля 40</w:t>
      </w:r>
      <w:r w:rsidRPr="00E324A6">
        <w:rPr>
          <w:rFonts w:ascii="Times New Roman" w:hAnsi="Times New Roman" w:cs="Times New Roman"/>
          <w:sz w:val="24"/>
          <w:szCs w:val="24"/>
        </w:rPr>
        <w:t xml:space="preserve"> </w:t>
      </w:r>
      <w:r>
        <w:rPr>
          <w:rFonts w:ascii="Times New Roman" w:hAnsi="Times New Roman" w:cs="Times New Roman"/>
          <w:sz w:val="24"/>
          <w:szCs w:val="24"/>
        </w:rPr>
        <w:t>копеек</w:t>
      </w:r>
      <w:r w:rsidRPr="00E324A6">
        <w:rPr>
          <w:rFonts w:ascii="Times New Roman" w:hAnsi="Times New Roman" w:cs="Times New Roman"/>
          <w:sz w:val="24"/>
          <w:szCs w:val="24"/>
        </w:rPr>
        <w:t>.</w:t>
      </w:r>
    </w:p>
    <w:p w:rsidR="009F12AA" w:rsidRPr="009F12AA" w:rsidP="005865EC">
      <w:pPr>
        <w:spacing w:after="0" w:line="240" w:lineRule="auto"/>
        <w:ind w:firstLine="567"/>
        <w:jc w:val="both"/>
        <w:rPr>
          <w:rFonts w:ascii="Times New Roman" w:eastAsia="Times New Roman" w:hAnsi="Times New Roman" w:cs="Times New Roman"/>
          <w:b/>
          <w:color w:val="000000"/>
          <w:sz w:val="24"/>
          <w:szCs w:val="24"/>
          <w:lang w:eastAsia="ru-RU"/>
        </w:rPr>
      </w:pPr>
      <w:r w:rsidRPr="007346FA">
        <w:rPr>
          <w:rFonts w:ascii="Times New Roman" w:eastAsia="Times New Roman" w:hAnsi="Times New Roman" w:cs="Times New Roman"/>
          <w:color w:val="660066"/>
          <w:sz w:val="24"/>
          <w:szCs w:val="24"/>
          <w:lang w:eastAsia="ru-RU"/>
        </w:rPr>
        <w:t xml:space="preserve">Административный штраф подлежит уплате в УФК по Ханты-Мансийскому автономному округу - Югре (Счетная палата города Нижневартовска), КПП 860301001, ИНН 8603245277, ОКТМО 71875000, </w:t>
      </w:r>
      <w:r w:rsidRPr="007346FA" w:rsidR="007346FA">
        <w:rPr>
          <w:rFonts w:ascii="Times New Roman" w:eastAsia="Times New Roman" w:hAnsi="Times New Roman" w:cs="Times New Roman"/>
          <w:color w:val="660066"/>
          <w:sz w:val="24"/>
          <w:szCs w:val="24"/>
          <w:lang w:eastAsia="ru-RU"/>
        </w:rPr>
        <w:t>номер счета получателя платежа</w:t>
      </w:r>
      <w:r w:rsidRPr="007346FA">
        <w:rPr>
          <w:rFonts w:ascii="Times New Roman" w:eastAsia="Times New Roman" w:hAnsi="Times New Roman" w:cs="Times New Roman"/>
          <w:color w:val="660066"/>
          <w:sz w:val="24"/>
          <w:szCs w:val="24"/>
          <w:lang w:eastAsia="ru-RU"/>
        </w:rPr>
        <w:t xml:space="preserve"> 03100643000000018700 Банк РКЦ г. Ханты-Мансийск//УФК по Ханты-Мансийскому автономному округу - Югре г. Ханты-Мансийск, БИК 007162163, кор\счет 40102810245370000007, КБК 01211601157010000140</w:t>
      </w:r>
      <w:r w:rsidRPr="009F12AA">
        <w:rPr>
          <w:rFonts w:ascii="Times New Roman" w:eastAsia="Times New Roman" w:hAnsi="Times New Roman" w:cs="Times New Roman"/>
          <w:b/>
          <w:color w:val="660066"/>
          <w:sz w:val="24"/>
          <w:szCs w:val="24"/>
          <w:lang w:eastAsia="ru-RU"/>
        </w:rPr>
        <w:t>, идентификатор 041215720000000001</w:t>
      </w:r>
      <w:r w:rsidR="007346FA">
        <w:rPr>
          <w:rFonts w:ascii="Times New Roman" w:eastAsia="Times New Roman" w:hAnsi="Times New Roman" w:cs="Times New Roman"/>
          <w:b/>
          <w:color w:val="660066"/>
          <w:sz w:val="24"/>
          <w:szCs w:val="24"/>
          <w:lang w:eastAsia="ru-RU"/>
        </w:rPr>
        <w:t>2018128</w:t>
      </w:r>
      <w:r w:rsidRPr="009F12AA">
        <w:rPr>
          <w:rFonts w:ascii="Times New Roman" w:eastAsia="Times New Roman" w:hAnsi="Times New Roman" w:cs="Times New Roman"/>
          <w:b/>
          <w:color w:val="660066"/>
          <w:sz w:val="24"/>
          <w:szCs w:val="24"/>
          <w:lang w:eastAsia="ru-RU"/>
        </w:rPr>
        <w:t>.</w:t>
      </w:r>
    </w:p>
    <w:p w:rsidR="009F12AA" w:rsidRPr="009F12AA" w:rsidP="005865EC">
      <w:pPr>
        <w:spacing w:after="0" w:line="240" w:lineRule="auto"/>
        <w:ind w:firstLine="567"/>
        <w:jc w:val="both"/>
        <w:rPr>
          <w:rFonts w:ascii="Times New Roman" w:eastAsia="Times New Roman" w:hAnsi="Times New Roman" w:cs="Times New Roman"/>
          <w:sz w:val="24"/>
          <w:szCs w:val="24"/>
          <w:lang w:eastAsia="ru-RU"/>
        </w:rPr>
      </w:pPr>
      <w:r w:rsidRPr="009F12AA">
        <w:rPr>
          <w:rFonts w:ascii="Times New Roman" w:eastAsia="Times New Roman" w:hAnsi="Times New Roman" w:cs="Times New Roman"/>
          <w:sz w:val="24"/>
          <w:szCs w:val="24"/>
          <w:lang w:eastAsia="ru-RU"/>
        </w:rPr>
        <w:t xml:space="preserve">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  </w:t>
      </w:r>
    </w:p>
    <w:p w:rsidR="009F12AA" w:rsidRPr="009F12AA" w:rsidP="005865EC">
      <w:pPr>
        <w:spacing w:after="0" w:line="240" w:lineRule="auto"/>
        <w:ind w:firstLine="567"/>
        <w:jc w:val="both"/>
        <w:rPr>
          <w:rFonts w:ascii="Times New Roman" w:eastAsia="Times New Roman" w:hAnsi="Times New Roman" w:cs="Times New Roman"/>
          <w:sz w:val="24"/>
          <w:szCs w:val="24"/>
          <w:lang w:eastAsia="ru-RU"/>
        </w:rPr>
      </w:pPr>
      <w:r w:rsidRPr="009F12AA">
        <w:rPr>
          <w:rFonts w:ascii="Times New Roman" w:eastAsia="Times New Roman" w:hAnsi="Times New Roman" w:cs="Times New Roman"/>
          <w:sz w:val="24"/>
          <w:szCs w:val="24"/>
          <w:lang w:eastAsia="ru-RU"/>
        </w:rPr>
        <w:t>Квитанцию об оплате штрафа необходимо представить мировому судье судебного участка № 6 Нижневартовского судебного района города окружного значения Нижневартовска Ханты-Мансийского автономного округа – Югры по адресу: г. Нижневартовск, ул. Нефтяников, д. 6, каб. 124.</w:t>
      </w:r>
    </w:p>
    <w:p w:rsidR="009F12AA" w:rsidRPr="009F12AA" w:rsidP="005865EC">
      <w:pPr>
        <w:spacing w:after="0" w:line="240" w:lineRule="auto"/>
        <w:ind w:firstLine="567"/>
        <w:jc w:val="both"/>
        <w:rPr>
          <w:rFonts w:ascii="Times New Roman" w:eastAsia="Times New Roman" w:hAnsi="Times New Roman" w:cs="Times New Roman"/>
          <w:sz w:val="24"/>
          <w:szCs w:val="24"/>
          <w:lang w:eastAsia="ru-RU"/>
        </w:rPr>
      </w:pPr>
      <w:r w:rsidRPr="009F12AA">
        <w:rPr>
          <w:rFonts w:ascii="Times New Roman" w:eastAsia="Times New Roman" w:hAnsi="Times New Roman" w:cs="Times New Roman"/>
          <w:sz w:val="24"/>
          <w:szCs w:val="24"/>
          <w:lang w:eastAsia="ru-RU"/>
        </w:rPr>
        <w:t xml:space="preserve">Неуплата административного штрафа в указанный законом срок влечет привлечение к административной ответственности по ч. 1 ст. 20.25 Кодекса РФ об административных правонарушениях. </w:t>
      </w:r>
    </w:p>
    <w:p w:rsidR="009F12AA" w:rsidRPr="009F12AA" w:rsidP="005865EC">
      <w:pPr>
        <w:spacing w:after="0" w:line="240" w:lineRule="auto"/>
        <w:ind w:firstLine="567"/>
        <w:jc w:val="both"/>
        <w:rPr>
          <w:rFonts w:ascii="Times New Roman" w:eastAsia="Times New Roman" w:hAnsi="Times New Roman" w:cs="Times New Roman"/>
          <w:sz w:val="24"/>
          <w:szCs w:val="24"/>
          <w:lang w:eastAsia="ru-RU"/>
        </w:rPr>
      </w:pPr>
      <w:r w:rsidRPr="009F12AA">
        <w:rPr>
          <w:rFonts w:ascii="Times New Roman" w:eastAsia="Times New Roman" w:hAnsi="Times New Roman" w:cs="Times New Roman"/>
          <w:sz w:val="24"/>
          <w:szCs w:val="24"/>
          <w:lang w:eastAsia="ru-RU"/>
        </w:rPr>
        <w:t xml:space="preserve">Постановление может быть обжаловано в Нижневартовский городской суд в течение десяти </w:t>
      </w:r>
      <w:r w:rsidRPr="009F12AA">
        <w:rPr>
          <w:rFonts w:ascii="Times New Roman" w:eastAsia="Times New Roman" w:hAnsi="Times New Roman" w:cs="Times New Roman"/>
          <w:color w:val="FF0000"/>
          <w:sz w:val="24"/>
          <w:szCs w:val="24"/>
          <w:lang w:eastAsia="ru-RU"/>
        </w:rPr>
        <w:t>дней</w:t>
      </w:r>
      <w:r w:rsidRPr="009F12AA">
        <w:rPr>
          <w:rFonts w:ascii="Times New Roman" w:eastAsia="Times New Roman" w:hAnsi="Times New Roman" w:cs="Times New Roman"/>
          <w:sz w:val="24"/>
          <w:szCs w:val="24"/>
          <w:lang w:eastAsia="ru-RU"/>
        </w:rPr>
        <w:t xml:space="preserve"> со дня вручения или получения копии постановления через мирового судью судебного участка № 6.</w:t>
      </w:r>
    </w:p>
    <w:p w:rsidR="009F12AA" w:rsidRPr="009F12AA" w:rsidP="005865EC">
      <w:pPr>
        <w:spacing w:after="0" w:line="240" w:lineRule="auto"/>
        <w:ind w:firstLine="567"/>
        <w:jc w:val="both"/>
        <w:rPr>
          <w:rFonts w:ascii="Times New Roman" w:eastAsia="Times New Roman" w:hAnsi="Times New Roman" w:cs="Times New Roman"/>
          <w:sz w:val="24"/>
          <w:szCs w:val="24"/>
          <w:lang w:eastAsia="ru-RU"/>
        </w:rPr>
      </w:pPr>
    </w:p>
    <w:p w:rsidR="009F12AA" w:rsidRPr="009F12AA" w:rsidP="005865E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9F12AA" w:rsidRPr="009F12AA" w:rsidP="005865EC">
      <w:pPr>
        <w:spacing w:after="0" w:line="240" w:lineRule="auto"/>
        <w:ind w:firstLine="567"/>
        <w:rPr>
          <w:rFonts w:ascii="Times New Roman" w:eastAsia="Times New Roman" w:hAnsi="Times New Roman" w:cs="Times New Roman"/>
          <w:sz w:val="24"/>
          <w:szCs w:val="24"/>
          <w:lang w:eastAsia="ru-RU"/>
        </w:rPr>
      </w:pPr>
      <w:r w:rsidRPr="009F12AA">
        <w:rPr>
          <w:rFonts w:ascii="Times New Roman" w:eastAsia="Times New Roman" w:hAnsi="Times New Roman" w:cs="Times New Roman"/>
          <w:sz w:val="24"/>
          <w:szCs w:val="24"/>
          <w:lang w:eastAsia="ru-RU"/>
        </w:rPr>
        <w:t xml:space="preserve">Мировой судья </w:t>
      </w:r>
      <w:r w:rsidRPr="009F12AA">
        <w:rPr>
          <w:rFonts w:ascii="Times New Roman" w:eastAsia="Times New Roman" w:hAnsi="Times New Roman" w:cs="Times New Roman"/>
          <w:sz w:val="24"/>
          <w:szCs w:val="24"/>
          <w:lang w:eastAsia="ru-RU"/>
        </w:rPr>
        <w:tab/>
      </w:r>
      <w:r w:rsidRPr="009F12AA">
        <w:rPr>
          <w:rFonts w:ascii="Times New Roman" w:eastAsia="Times New Roman" w:hAnsi="Times New Roman" w:cs="Times New Roman"/>
          <w:sz w:val="24"/>
          <w:szCs w:val="24"/>
          <w:lang w:eastAsia="ru-RU"/>
        </w:rPr>
        <w:tab/>
      </w:r>
      <w:r w:rsidRPr="009F12AA">
        <w:rPr>
          <w:rFonts w:ascii="Times New Roman" w:eastAsia="Times New Roman" w:hAnsi="Times New Roman" w:cs="Times New Roman"/>
          <w:sz w:val="24"/>
          <w:szCs w:val="24"/>
          <w:lang w:eastAsia="ru-RU"/>
        </w:rPr>
        <w:tab/>
      </w:r>
      <w:r w:rsidRPr="009F12AA">
        <w:rPr>
          <w:rFonts w:ascii="Times New Roman" w:eastAsia="Times New Roman" w:hAnsi="Times New Roman" w:cs="Times New Roman"/>
          <w:sz w:val="24"/>
          <w:szCs w:val="24"/>
          <w:lang w:eastAsia="ru-RU"/>
        </w:rPr>
        <w:tab/>
      </w:r>
      <w:r w:rsidRPr="009F12AA">
        <w:rPr>
          <w:rFonts w:ascii="Times New Roman" w:eastAsia="Times New Roman" w:hAnsi="Times New Roman" w:cs="Times New Roman"/>
          <w:sz w:val="24"/>
          <w:szCs w:val="24"/>
          <w:lang w:eastAsia="ru-RU"/>
        </w:rPr>
        <w:tab/>
      </w:r>
      <w:r w:rsidRPr="009F12AA">
        <w:rPr>
          <w:rFonts w:ascii="Times New Roman" w:eastAsia="Times New Roman" w:hAnsi="Times New Roman" w:cs="Times New Roman"/>
          <w:sz w:val="24"/>
          <w:szCs w:val="24"/>
          <w:lang w:eastAsia="ru-RU"/>
        </w:rPr>
        <w:tab/>
      </w:r>
      <w:r w:rsidRPr="009F12AA">
        <w:rPr>
          <w:rFonts w:ascii="Times New Roman" w:eastAsia="Times New Roman" w:hAnsi="Times New Roman" w:cs="Times New Roman"/>
          <w:sz w:val="24"/>
          <w:szCs w:val="24"/>
          <w:lang w:eastAsia="ru-RU"/>
        </w:rPr>
        <w:tab/>
        <w:t xml:space="preserve">   Е.В. Аксенова</w:t>
      </w:r>
    </w:p>
    <w:p w:rsidR="009F12AA" w:rsidRPr="009F12AA" w:rsidP="005865EC">
      <w:pPr>
        <w:spacing w:after="0" w:line="240" w:lineRule="auto"/>
        <w:ind w:firstLine="567"/>
        <w:jc w:val="both"/>
        <w:rPr>
          <w:rFonts w:ascii="Times New Roman" w:eastAsia="Times New Roman" w:hAnsi="Times New Roman" w:cs="Times New Roman"/>
          <w:color w:val="000000"/>
          <w:sz w:val="24"/>
          <w:szCs w:val="24"/>
          <w:lang w:eastAsia="ru-RU"/>
        </w:rPr>
      </w:pPr>
    </w:p>
    <w:p w:rsidR="009F12AA" w:rsidRPr="009F12AA" w:rsidP="005865EC">
      <w:pPr>
        <w:spacing w:after="0" w:line="240" w:lineRule="auto"/>
        <w:ind w:firstLine="567"/>
        <w:rPr>
          <w:rFonts w:ascii="Times New Roman" w:eastAsia="Times New Roman" w:hAnsi="Times New Roman" w:cs="Times New Roman"/>
          <w:sz w:val="24"/>
          <w:szCs w:val="24"/>
          <w:lang w:eastAsia="ru-RU"/>
        </w:rPr>
      </w:pPr>
    </w:p>
    <w:p w:rsidR="00BC163B" w:rsidRPr="00BC163B" w:rsidP="00BC163B">
      <w:pPr>
        <w:spacing w:after="0" w:line="240" w:lineRule="auto"/>
        <w:ind w:right="-2" w:firstLine="567"/>
        <w:jc w:val="both"/>
        <w:rPr>
          <w:rFonts w:ascii="Times New Roman" w:hAnsi="Times New Roman" w:eastAsiaTheme="minorEastAsia" w:cs="Times New Roman"/>
          <w:sz w:val="24"/>
          <w:szCs w:val="24"/>
          <w:lang w:eastAsia="ru-RU"/>
        </w:rPr>
      </w:pPr>
      <w:r>
        <w:rPr>
          <w:rFonts w:ascii="Times New Roman" w:eastAsia="Times New Roman" w:hAnsi="Times New Roman" w:cs="Times New Roman"/>
          <w:sz w:val="24"/>
          <w:szCs w:val="24"/>
          <w:lang w:eastAsia="ru-RU"/>
        </w:rPr>
        <w:t>*</w:t>
      </w:r>
    </w:p>
    <w:p w:rsidR="000C502A" w:rsidRPr="004D6DAA" w:rsidP="005865EC">
      <w:pPr>
        <w:spacing w:after="0" w:line="240" w:lineRule="auto"/>
        <w:ind w:firstLine="567"/>
        <w:rPr>
          <w:rFonts w:ascii="Times New Roman" w:hAnsi="Times New Roman" w:cs="Times New Roman"/>
          <w:sz w:val="24"/>
          <w:szCs w:val="24"/>
        </w:rPr>
      </w:pPr>
    </w:p>
    <w:sectPr w:rsidSect="004D6DA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F5015"/>
    <w:multiLevelType w:val="hybridMultilevel"/>
    <w:tmpl w:val="AF0AA6CC"/>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
    <w:nsid w:val="081B3647"/>
    <w:multiLevelType w:val="hybridMultilevel"/>
    <w:tmpl w:val="7386466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
    <w:nsid w:val="09A41B7F"/>
    <w:multiLevelType w:val="hybridMultilevel"/>
    <w:tmpl w:val="14AEB71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
    <w:nsid w:val="0A254CFA"/>
    <w:multiLevelType w:val="hybridMultilevel"/>
    <w:tmpl w:val="73DE711C"/>
    <w:lvl w:ilvl="0">
      <w:start w:val="1"/>
      <w:numFmt w:val="decimal"/>
      <w:lvlText w:val="%1."/>
      <w:lvlJc w:val="left"/>
      <w:pPr>
        <w:tabs>
          <w:tab w:val="num" w:pos="360"/>
        </w:tabs>
        <w:ind w:left="360" w:hanging="360"/>
      </w:pPr>
      <w:rPr>
        <w:rFonts w:ascii="Times New Roman" w:hAnsi="Times New Roman" w:cs="Times New Roman" w:hint="default"/>
      </w:rPr>
    </w:lvl>
    <w:lvl w:ilvl="1">
      <w:start w:val="0"/>
      <w:numFmt w:val="none"/>
      <w:lvlJc w:val="left"/>
      <w:pPr>
        <w:tabs>
          <w:tab w:val="num" w:pos="360"/>
        </w:tabs>
        <w:ind w:left="0" w:firstLine="0"/>
      </w:pPr>
    </w:lvl>
    <w:lvl w:ilvl="2">
      <w:start w:val="0"/>
      <w:numFmt w:val="none"/>
      <w:lvlJc w:val="left"/>
      <w:pPr>
        <w:tabs>
          <w:tab w:val="num" w:pos="360"/>
        </w:tabs>
        <w:ind w:left="0" w:firstLine="0"/>
      </w:pPr>
    </w:lvl>
    <w:lvl w:ilvl="3">
      <w:start w:val="0"/>
      <w:numFmt w:val="none"/>
      <w:lvlJc w:val="left"/>
      <w:pPr>
        <w:tabs>
          <w:tab w:val="num" w:pos="360"/>
        </w:tabs>
        <w:ind w:left="0" w:firstLine="0"/>
      </w:pPr>
    </w:lvl>
    <w:lvl w:ilvl="4">
      <w:start w:val="0"/>
      <w:numFmt w:val="none"/>
      <w:lvlJc w:val="left"/>
      <w:pPr>
        <w:tabs>
          <w:tab w:val="num" w:pos="360"/>
        </w:tabs>
        <w:ind w:left="0" w:firstLine="0"/>
      </w:pPr>
    </w:lvl>
    <w:lvl w:ilvl="5">
      <w:start w:val="0"/>
      <w:numFmt w:val="none"/>
      <w:lvlJc w:val="left"/>
      <w:pPr>
        <w:tabs>
          <w:tab w:val="num" w:pos="360"/>
        </w:tabs>
        <w:ind w:left="0" w:firstLine="0"/>
      </w:pPr>
    </w:lvl>
    <w:lvl w:ilvl="6">
      <w:start w:val="0"/>
      <w:numFmt w:val="none"/>
      <w:lvlJc w:val="left"/>
      <w:pPr>
        <w:tabs>
          <w:tab w:val="num" w:pos="360"/>
        </w:tabs>
        <w:ind w:left="0" w:firstLine="0"/>
      </w:pPr>
    </w:lvl>
    <w:lvl w:ilvl="7">
      <w:start w:val="0"/>
      <w:numFmt w:val="none"/>
      <w:lvlJc w:val="left"/>
      <w:pPr>
        <w:tabs>
          <w:tab w:val="num" w:pos="360"/>
        </w:tabs>
        <w:ind w:left="0" w:firstLine="0"/>
      </w:pPr>
    </w:lvl>
    <w:lvl w:ilvl="8">
      <w:start w:val="0"/>
      <w:numFmt w:val="none"/>
      <w:lvlJc w:val="left"/>
      <w:pPr>
        <w:tabs>
          <w:tab w:val="num" w:pos="360"/>
        </w:tabs>
        <w:ind w:left="0" w:firstLine="0"/>
      </w:pPr>
    </w:lvl>
  </w:abstractNum>
  <w:abstractNum w:abstractNumId="4">
    <w:nsid w:val="0F6434F7"/>
    <w:multiLevelType w:val="hybridMultilevel"/>
    <w:tmpl w:val="18725684"/>
    <w:lvl w:ilvl="0">
      <w:start w:val="1"/>
      <w:numFmt w:val="decimal"/>
      <w:lvlText w:val="%1)"/>
      <w:lvlJc w:val="left"/>
      <w:pPr>
        <w:ind w:left="1259" w:hanging="360"/>
      </w:pPr>
      <w:rPr>
        <w:rFonts w:hint="default"/>
      </w:rPr>
    </w:lvl>
    <w:lvl w:ilvl="1" w:tentative="1">
      <w:start w:val="1"/>
      <w:numFmt w:val="lowerLetter"/>
      <w:lvlText w:val="%2."/>
      <w:lvlJc w:val="left"/>
      <w:pPr>
        <w:ind w:left="1979" w:hanging="360"/>
      </w:pPr>
    </w:lvl>
    <w:lvl w:ilvl="2" w:tentative="1">
      <w:start w:val="1"/>
      <w:numFmt w:val="lowerRoman"/>
      <w:lvlText w:val="%3."/>
      <w:lvlJc w:val="right"/>
      <w:pPr>
        <w:ind w:left="2699" w:hanging="180"/>
      </w:pPr>
    </w:lvl>
    <w:lvl w:ilvl="3" w:tentative="1">
      <w:start w:val="1"/>
      <w:numFmt w:val="decimal"/>
      <w:lvlText w:val="%4."/>
      <w:lvlJc w:val="left"/>
      <w:pPr>
        <w:ind w:left="3419" w:hanging="360"/>
      </w:pPr>
    </w:lvl>
    <w:lvl w:ilvl="4" w:tentative="1">
      <w:start w:val="1"/>
      <w:numFmt w:val="lowerLetter"/>
      <w:lvlText w:val="%5."/>
      <w:lvlJc w:val="left"/>
      <w:pPr>
        <w:ind w:left="4139" w:hanging="360"/>
      </w:pPr>
    </w:lvl>
    <w:lvl w:ilvl="5" w:tentative="1">
      <w:start w:val="1"/>
      <w:numFmt w:val="lowerRoman"/>
      <w:lvlText w:val="%6."/>
      <w:lvlJc w:val="right"/>
      <w:pPr>
        <w:ind w:left="4859" w:hanging="180"/>
      </w:pPr>
    </w:lvl>
    <w:lvl w:ilvl="6" w:tentative="1">
      <w:start w:val="1"/>
      <w:numFmt w:val="decimal"/>
      <w:lvlText w:val="%7."/>
      <w:lvlJc w:val="left"/>
      <w:pPr>
        <w:ind w:left="5579" w:hanging="360"/>
      </w:pPr>
    </w:lvl>
    <w:lvl w:ilvl="7" w:tentative="1">
      <w:start w:val="1"/>
      <w:numFmt w:val="lowerLetter"/>
      <w:lvlText w:val="%8."/>
      <w:lvlJc w:val="left"/>
      <w:pPr>
        <w:ind w:left="6299" w:hanging="360"/>
      </w:pPr>
    </w:lvl>
    <w:lvl w:ilvl="8" w:tentative="1">
      <w:start w:val="1"/>
      <w:numFmt w:val="lowerRoman"/>
      <w:lvlText w:val="%9."/>
      <w:lvlJc w:val="right"/>
      <w:pPr>
        <w:ind w:left="7019" w:hanging="180"/>
      </w:pPr>
    </w:lvl>
  </w:abstractNum>
  <w:abstractNum w:abstractNumId="5">
    <w:nsid w:val="113F440E"/>
    <w:multiLevelType w:val="hybridMultilevel"/>
    <w:tmpl w:val="CCFED5BC"/>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nsid w:val="12AF07DF"/>
    <w:multiLevelType w:val="hybridMultilevel"/>
    <w:tmpl w:val="FBB85B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A83B4B"/>
    <w:multiLevelType w:val="hybridMultilevel"/>
    <w:tmpl w:val="410844F8"/>
    <w:lvl w:ilvl="0">
      <w:start w:val="6"/>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4F33965"/>
    <w:multiLevelType w:val="multilevel"/>
    <w:tmpl w:val="C66EE49A"/>
    <w:lvl w:ilvl="0">
      <w:start w:val="1"/>
      <w:numFmt w:val="decimal"/>
      <w:lvlText w:val="%1."/>
      <w:lvlJc w:val="left"/>
      <w:pPr>
        <w:ind w:left="2879" w:hanging="1035"/>
      </w:pPr>
      <w:rPr>
        <w:rFonts w:ascii="Times New Roman" w:eastAsia="Times New Roman" w:hAnsi="Times New Roman" w:cs="Times New Roman"/>
        <w:b w:val="0"/>
        <w:color w:val="auto"/>
      </w:rPr>
    </w:lvl>
    <w:lvl w:ilvl="1">
      <w:start w:val="1"/>
      <w:numFmt w:val="decimal"/>
      <w:isLgl/>
      <w:lvlText w:val="%1.%2."/>
      <w:lvlJc w:val="left"/>
      <w:pPr>
        <w:ind w:left="1812" w:hanging="1245"/>
      </w:pPr>
      <w:rPr>
        <w:rFonts w:hint="default"/>
      </w:rPr>
    </w:lvl>
    <w:lvl w:ilvl="2">
      <w:start w:val="1"/>
      <w:numFmt w:val="decimal"/>
      <w:isLgl/>
      <w:lvlText w:val="%1.%2.%3."/>
      <w:lvlJc w:val="left"/>
      <w:pPr>
        <w:ind w:left="1812" w:hanging="1245"/>
      </w:pPr>
      <w:rPr>
        <w:rFonts w:hint="default"/>
      </w:rPr>
    </w:lvl>
    <w:lvl w:ilvl="3">
      <w:start w:val="1"/>
      <w:numFmt w:val="decimal"/>
      <w:isLgl/>
      <w:lvlText w:val="%1.%2.%3.%4."/>
      <w:lvlJc w:val="left"/>
      <w:pPr>
        <w:ind w:left="1812" w:hanging="1245"/>
      </w:pPr>
      <w:rPr>
        <w:rFonts w:hint="default"/>
      </w:rPr>
    </w:lvl>
    <w:lvl w:ilvl="4">
      <w:start w:val="1"/>
      <w:numFmt w:val="decimal"/>
      <w:isLgl/>
      <w:lvlText w:val="%1.%2.%3.%4.%5."/>
      <w:lvlJc w:val="left"/>
      <w:pPr>
        <w:ind w:left="1812" w:hanging="124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25A01CC9"/>
    <w:multiLevelType w:val="hybridMultilevel"/>
    <w:tmpl w:val="FEDCF438"/>
    <w:lvl w:ilvl="0">
      <w:start w:val="1"/>
      <w:numFmt w:val="decimal"/>
      <w:lvlText w:val="%1)"/>
      <w:lvlJc w:val="left"/>
      <w:pPr>
        <w:ind w:left="50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B80D04"/>
    <w:multiLevelType w:val="hybridMultilevel"/>
    <w:tmpl w:val="962ED98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28197144"/>
    <w:multiLevelType w:val="hybridMultilevel"/>
    <w:tmpl w:val="258E4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94A3EE9"/>
    <w:multiLevelType w:val="hybridMultilevel"/>
    <w:tmpl w:val="B1BACF8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
    <w:nsid w:val="298A5FEC"/>
    <w:multiLevelType w:val="hybridMultilevel"/>
    <w:tmpl w:val="5B6805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353FD2"/>
    <w:multiLevelType w:val="hybridMultilevel"/>
    <w:tmpl w:val="03A8957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nsid w:val="2CEB6EE3"/>
    <w:multiLevelType w:val="hybridMultilevel"/>
    <w:tmpl w:val="285A6456"/>
    <w:lvl w:ilvl="0">
      <w:start w:val="1"/>
      <w:numFmt w:val="decimal"/>
      <w:lvlText w:val="%1)"/>
      <w:lvlJc w:val="left"/>
      <w:pPr>
        <w:ind w:left="786" w:hanging="360"/>
      </w:pPr>
      <w:rPr>
        <w:rFonts w:hint="default"/>
        <w:color w:val="auto"/>
      </w:rPr>
    </w:lvl>
    <w:lvl w:ilvl="1" w:tentative="1">
      <w:start w:val="1"/>
      <w:numFmt w:val="lowerLetter"/>
      <w:lvlText w:val="%2."/>
      <w:lvlJc w:val="left"/>
      <w:pPr>
        <w:ind w:left="-338" w:hanging="360"/>
      </w:pPr>
    </w:lvl>
    <w:lvl w:ilvl="2" w:tentative="1">
      <w:start w:val="1"/>
      <w:numFmt w:val="lowerRoman"/>
      <w:lvlText w:val="%3."/>
      <w:lvlJc w:val="right"/>
      <w:pPr>
        <w:ind w:left="382" w:hanging="180"/>
      </w:pPr>
    </w:lvl>
    <w:lvl w:ilvl="3" w:tentative="1">
      <w:start w:val="1"/>
      <w:numFmt w:val="decimal"/>
      <w:lvlText w:val="%4."/>
      <w:lvlJc w:val="left"/>
      <w:pPr>
        <w:ind w:left="1102" w:hanging="360"/>
      </w:pPr>
    </w:lvl>
    <w:lvl w:ilvl="4" w:tentative="1">
      <w:start w:val="1"/>
      <w:numFmt w:val="lowerLetter"/>
      <w:lvlText w:val="%5."/>
      <w:lvlJc w:val="left"/>
      <w:pPr>
        <w:ind w:left="1822" w:hanging="360"/>
      </w:pPr>
    </w:lvl>
    <w:lvl w:ilvl="5" w:tentative="1">
      <w:start w:val="1"/>
      <w:numFmt w:val="lowerRoman"/>
      <w:lvlText w:val="%6."/>
      <w:lvlJc w:val="right"/>
      <w:pPr>
        <w:ind w:left="2542" w:hanging="180"/>
      </w:pPr>
    </w:lvl>
    <w:lvl w:ilvl="6" w:tentative="1">
      <w:start w:val="1"/>
      <w:numFmt w:val="decimal"/>
      <w:lvlText w:val="%7."/>
      <w:lvlJc w:val="left"/>
      <w:pPr>
        <w:ind w:left="3262" w:hanging="360"/>
      </w:pPr>
    </w:lvl>
    <w:lvl w:ilvl="7" w:tentative="1">
      <w:start w:val="1"/>
      <w:numFmt w:val="lowerLetter"/>
      <w:lvlText w:val="%8."/>
      <w:lvlJc w:val="left"/>
      <w:pPr>
        <w:ind w:left="3982" w:hanging="360"/>
      </w:pPr>
    </w:lvl>
    <w:lvl w:ilvl="8" w:tentative="1">
      <w:start w:val="1"/>
      <w:numFmt w:val="lowerRoman"/>
      <w:lvlText w:val="%9."/>
      <w:lvlJc w:val="right"/>
      <w:pPr>
        <w:ind w:left="4702" w:hanging="180"/>
      </w:pPr>
    </w:lvl>
  </w:abstractNum>
  <w:abstractNum w:abstractNumId="16">
    <w:nsid w:val="2EC049B1"/>
    <w:multiLevelType w:val="hybridMultilevel"/>
    <w:tmpl w:val="D682B9AC"/>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nsid w:val="2EC50069"/>
    <w:multiLevelType w:val="hybridMultilevel"/>
    <w:tmpl w:val="FE5A810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8">
    <w:nsid w:val="2F3839D8"/>
    <w:multiLevelType w:val="hybridMultilevel"/>
    <w:tmpl w:val="AADC57A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9">
    <w:nsid w:val="30032098"/>
    <w:multiLevelType w:val="hybridMultilevel"/>
    <w:tmpl w:val="B67A107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0">
    <w:nsid w:val="32301859"/>
    <w:multiLevelType w:val="hybridMultilevel"/>
    <w:tmpl w:val="B048359E"/>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1">
    <w:nsid w:val="33DE0A1E"/>
    <w:multiLevelType w:val="hybridMultilevel"/>
    <w:tmpl w:val="ED5C7EF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41C61D35"/>
    <w:multiLevelType w:val="hybridMultilevel"/>
    <w:tmpl w:val="862CC6A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3">
    <w:nsid w:val="42D63E93"/>
    <w:multiLevelType w:val="hybridMultilevel"/>
    <w:tmpl w:val="C9DC9E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4E651C5"/>
    <w:multiLevelType w:val="hybridMultilevel"/>
    <w:tmpl w:val="8EF2877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5">
    <w:nsid w:val="58B31F35"/>
    <w:multiLevelType w:val="hybridMultilevel"/>
    <w:tmpl w:val="DF3EF4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981C89"/>
    <w:multiLevelType w:val="hybridMultilevel"/>
    <w:tmpl w:val="1370295C"/>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27">
    <w:nsid w:val="67AF6EA3"/>
    <w:multiLevelType w:val="hybridMultilevel"/>
    <w:tmpl w:val="4502B0E2"/>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8">
    <w:nsid w:val="6AE068A7"/>
    <w:multiLevelType w:val="hybridMultilevel"/>
    <w:tmpl w:val="D64A79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B514503"/>
    <w:multiLevelType w:val="hybridMultilevel"/>
    <w:tmpl w:val="F844DC1C"/>
    <w:lvl w:ilvl="0">
      <w:start w:val="1"/>
      <w:numFmt w:val="bullet"/>
      <w:lvlText w:val=""/>
      <w:lvlJc w:val="left"/>
      <w:pPr>
        <w:ind w:left="1353"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BC62E5D"/>
    <w:multiLevelType w:val="hybridMultilevel"/>
    <w:tmpl w:val="47F8596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num w:numId="1">
    <w:abstractNumId w:val="15"/>
  </w:num>
  <w:num w:numId="2">
    <w:abstractNumId w:val="20"/>
  </w:num>
  <w:num w:numId="3">
    <w:abstractNumId w:val="27"/>
  </w:num>
  <w:num w:numId="4">
    <w:abstractNumId w:val="11"/>
  </w:num>
  <w:num w:numId="5">
    <w:abstractNumId w:val="30"/>
  </w:num>
  <w:num w:numId="6">
    <w:abstractNumId w:val="29"/>
  </w:num>
  <w:num w:numId="7">
    <w:abstractNumId w:val="22"/>
  </w:num>
  <w:num w:numId="8">
    <w:abstractNumId w:val="10"/>
  </w:num>
  <w:num w:numId="9">
    <w:abstractNumId w:val="25"/>
  </w:num>
  <w:num w:numId="10">
    <w:abstractNumId w:val="4"/>
  </w:num>
  <w:num w:numId="11">
    <w:abstractNumId w:val="12"/>
  </w:num>
  <w:num w:numId="12">
    <w:abstractNumId w:val="9"/>
  </w:num>
  <w:num w:numId="13">
    <w:abstractNumId w:val="17"/>
  </w:num>
  <w:num w:numId="14">
    <w:abstractNumId w:val="28"/>
  </w:num>
  <w:num w:numId="15">
    <w:abstractNumId w:val="18"/>
  </w:num>
  <w:num w:numId="16">
    <w:abstractNumId w:val="2"/>
  </w:num>
  <w:num w:numId="17">
    <w:abstractNumId w:val="3"/>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 w:numId="21">
    <w:abstractNumId w:val="24"/>
  </w:num>
  <w:num w:numId="22">
    <w:abstractNumId w:val="1"/>
  </w:num>
  <w:num w:numId="23">
    <w:abstractNumId w:val="21"/>
  </w:num>
  <w:num w:numId="24">
    <w:abstractNumId w:val="14"/>
  </w:num>
  <w:num w:numId="25">
    <w:abstractNumId w:val="26"/>
  </w:num>
  <w:num w:numId="26">
    <w:abstractNumId w:val="23"/>
  </w:num>
  <w:num w:numId="27">
    <w:abstractNumId w:val="6"/>
  </w:num>
  <w:num w:numId="28">
    <w:abstractNumId w:val="16"/>
  </w:num>
  <w:num w:numId="29">
    <w:abstractNumId w:val="19"/>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8D"/>
    <w:rsid w:val="000C502A"/>
    <w:rsid w:val="003862DB"/>
    <w:rsid w:val="004140BD"/>
    <w:rsid w:val="004D6DAA"/>
    <w:rsid w:val="00570F21"/>
    <w:rsid w:val="005865EC"/>
    <w:rsid w:val="005A0FA4"/>
    <w:rsid w:val="007346FA"/>
    <w:rsid w:val="00930A8D"/>
    <w:rsid w:val="009F12AA"/>
    <w:rsid w:val="00AE3C24"/>
    <w:rsid w:val="00BC163B"/>
    <w:rsid w:val="00E324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FB4CB69-287C-4460-83F2-6E36A429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1"/>
    <w:basedOn w:val="DefaultParagraphFont"/>
    <w:rsid w:val="009F12AA"/>
    <w:rPr>
      <w:rFonts w:ascii="Times New Roman" w:eastAsia="Times New Roman" w:hAnsi="Times New Roman" w:cs="Times New Roman"/>
      <w:color w:val="000000"/>
      <w:spacing w:val="0"/>
      <w:w w:val="100"/>
      <w:position w:val="0"/>
      <w:shd w:val="clear" w:color="auto" w:fill="FFFFFF"/>
      <w:lang w:val="ru-RU" w:eastAsia="ru-RU" w:bidi="ru-RU"/>
    </w:rPr>
  </w:style>
  <w:style w:type="paragraph" w:styleId="ListParagraph">
    <w:name w:val="List Paragraph"/>
    <w:aliases w:val="Bullet List,FooterText,Paragraphe de liste1,SL_Абзац списка,lp1,numbered"/>
    <w:basedOn w:val="Normal"/>
    <w:link w:val="a"/>
    <w:uiPriority w:val="34"/>
    <w:qFormat/>
    <w:rsid w:val="004D6DA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
    <w:name w:val="Абзац списка Знак"/>
    <w:aliases w:val="Bullet List Знак,FooterText Знак,Paragraphe de liste1 Знак,SL_Абзац списка Знак,lp1 Знак,numbered Знак"/>
    <w:link w:val="ListParagraph"/>
    <w:uiPriority w:val="99"/>
    <w:rsid w:val="004D6DAA"/>
    <w:rPr>
      <w:rFonts w:ascii="Courier New" w:eastAsia="Courier New" w:hAnsi="Courier New" w:cs="Courier New"/>
      <w:color w:val="000000"/>
      <w:sz w:val="24"/>
      <w:szCs w:val="24"/>
      <w:lang w:eastAsia="ru-RU" w:bidi="ru-RU"/>
    </w:rPr>
  </w:style>
  <w:style w:type="character" w:customStyle="1" w:styleId="a0">
    <w:name w:val="Основной текст_"/>
    <w:basedOn w:val="DefaultParagraphFont"/>
    <w:link w:val="6"/>
    <w:rsid w:val="004D6DAA"/>
    <w:rPr>
      <w:rFonts w:ascii="Times New Roman" w:eastAsia="Times New Roman" w:hAnsi="Times New Roman" w:cs="Times New Roman"/>
      <w:shd w:val="clear" w:color="auto" w:fill="FFFFFF"/>
    </w:rPr>
  </w:style>
  <w:style w:type="paragraph" w:customStyle="1" w:styleId="6">
    <w:name w:val="Основной текст6"/>
    <w:basedOn w:val="Normal"/>
    <w:link w:val="a0"/>
    <w:rsid w:val="004D6DAA"/>
    <w:pPr>
      <w:widowControl w:val="0"/>
      <w:shd w:val="clear" w:color="auto" w:fill="FFFFFF"/>
      <w:spacing w:before="780" w:after="0" w:line="590" w:lineRule="exact"/>
      <w:ind w:hanging="360"/>
      <w:jc w:val="both"/>
    </w:pPr>
    <w:rPr>
      <w:rFonts w:ascii="Times New Roman" w:eastAsia="Times New Roman" w:hAnsi="Times New Roman" w:cs="Times New Roman"/>
    </w:rPr>
  </w:style>
  <w:style w:type="character" w:customStyle="1" w:styleId="a1">
    <w:name w:val="Основной текст + Полужирный"/>
    <w:basedOn w:val="a0"/>
    <w:rsid w:val="004D6DAA"/>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a2">
    <w:name w:val="Текст выноски Знак"/>
    <w:basedOn w:val="DefaultParagraphFont"/>
    <w:link w:val="BalloonText"/>
    <w:uiPriority w:val="99"/>
    <w:semiHidden/>
    <w:rsid w:val="004D6DAA"/>
    <w:rPr>
      <w:rFonts w:ascii="Tahoma" w:eastAsia="Courier New" w:hAnsi="Tahoma" w:cs="Tahoma"/>
      <w:color w:val="000000"/>
      <w:sz w:val="16"/>
      <w:szCs w:val="16"/>
      <w:lang w:eastAsia="ru-RU" w:bidi="ru-RU"/>
    </w:rPr>
  </w:style>
  <w:style w:type="paragraph" w:styleId="BalloonText">
    <w:name w:val="Balloon Text"/>
    <w:basedOn w:val="Normal"/>
    <w:link w:val="a2"/>
    <w:uiPriority w:val="99"/>
    <w:semiHidden/>
    <w:unhideWhenUsed/>
    <w:rsid w:val="004D6DAA"/>
    <w:pPr>
      <w:widowControl w:val="0"/>
      <w:spacing w:after="0" w:line="240" w:lineRule="auto"/>
    </w:pPr>
    <w:rPr>
      <w:rFonts w:ascii="Tahoma" w:eastAsia="Courier New" w:hAnsi="Tahoma" w:cs="Tahoma"/>
      <w:color w:val="000000"/>
      <w:sz w:val="16"/>
      <w:szCs w:val="16"/>
      <w:lang w:eastAsia="ru-RU" w:bidi="ru-RU"/>
    </w:rPr>
  </w:style>
  <w:style w:type="character" w:styleId="Hyperlink">
    <w:name w:val="Hyperlink"/>
    <w:basedOn w:val="DefaultParagraphFont"/>
    <w:uiPriority w:val="99"/>
    <w:unhideWhenUsed/>
    <w:rsid w:val="004D6DAA"/>
    <w:rPr>
      <w:color w:val="0563C1" w:themeColor="hyperlink"/>
      <w:u w:val="single"/>
    </w:rPr>
  </w:style>
  <w:style w:type="character" w:customStyle="1" w:styleId="3">
    <w:name w:val="Основной текст (3)"/>
    <w:basedOn w:val="DefaultParagraphFont"/>
    <w:rsid w:val="004D6DA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ConsPlusNormal">
    <w:name w:val="ConsPlusNormal"/>
    <w:link w:val="ConsPlusNormal0"/>
    <w:rsid w:val="004D6DAA"/>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4D6DAA"/>
    <w:rPr>
      <w:rFonts w:ascii="Arial" w:eastAsia="Calibri" w:hAnsi="Arial" w:cs="Times New Roman"/>
      <w:lang w:eastAsia="ru-RU"/>
    </w:rPr>
  </w:style>
  <w:style w:type="paragraph" w:styleId="NormalWeb">
    <w:name w:val="Normal (Web)"/>
    <w:basedOn w:val="Normal"/>
    <w:uiPriority w:val="99"/>
    <w:rsid w:val="004D6DAA"/>
    <w:pPr>
      <w:spacing w:before="100" w:beforeAutospacing="1" w:after="100" w:afterAutospacing="1" w:line="240" w:lineRule="auto"/>
      <w:jc w:val="both"/>
    </w:pPr>
    <w:rPr>
      <w:rFonts w:ascii="Tahoma" w:eastAsia="Arial Unicode MS" w:hAnsi="Tahoma" w:cs="Tahoma"/>
      <w:sz w:val="13"/>
      <w:szCs w:val="13"/>
      <w:lang w:eastAsia="ru-RU"/>
    </w:rPr>
  </w:style>
  <w:style w:type="paragraph" w:styleId="HTMLPreformatted">
    <w:name w:val="HTML Preformatted"/>
    <w:basedOn w:val="Normal"/>
    <w:link w:val="HTML"/>
    <w:uiPriority w:val="99"/>
    <w:unhideWhenUsed/>
    <w:rsid w:val="004D6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4D6DAA"/>
    <w:rPr>
      <w:rFonts w:ascii="Courier New" w:eastAsia="Times New Roman" w:hAnsi="Courier New" w:cs="Courier New"/>
      <w:sz w:val="20"/>
      <w:szCs w:val="20"/>
      <w:lang w:eastAsia="ru-RU"/>
    </w:rPr>
  </w:style>
  <w:style w:type="character" w:customStyle="1" w:styleId="blk">
    <w:name w:val="blk"/>
    <w:basedOn w:val="DefaultParagraphFont"/>
    <w:rsid w:val="004D6DAA"/>
  </w:style>
  <w:style w:type="character" w:customStyle="1" w:styleId="2">
    <w:name w:val="Основной текст 2 Знак"/>
    <w:basedOn w:val="DefaultParagraphFont"/>
    <w:link w:val="BodyText2"/>
    <w:uiPriority w:val="99"/>
    <w:semiHidden/>
    <w:rsid w:val="004D6DAA"/>
    <w:rPr>
      <w:rFonts w:ascii="Times New Roman" w:eastAsia="Times New Roman" w:hAnsi="Times New Roman" w:cs="Times New Roman"/>
      <w:sz w:val="24"/>
      <w:szCs w:val="24"/>
      <w:lang w:eastAsia="ru-RU"/>
    </w:rPr>
  </w:style>
  <w:style w:type="paragraph" w:styleId="BodyText2">
    <w:name w:val="Body Text 2"/>
    <w:basedOn w:val="Normal"/>
    <w:link w:val="2"/>
    <w:uiPriority w:val="99"/>
    <w:semiHidden/>
    <w:unhideWhenUsed/>
    <w:rsid w:val="004D6DAA"/>
    <w:pPr>
      <w:spacing w:after="120" w:line="480" w:lineRule="auto"/>
    </w:pPr>
    <w:rPr>
      <w:rFonts w:ascii="Times New Roman" w:eastAsia="Times New Roman" w:hAnsi="Times New Roman" w:cs="Times New Roman"/>
      <w:sz w:val="24"/>
      <w:szCs w:val="24"/>
      <w:lang w:eastAsia="ru-RU"/>
    </w:rPr>
  </w:style>
  <w:style w:type="paragraph" w:styleId="Header">
    <w:name w:val="header"/>
    <w:basedOn w:val="Normal"/>
    <w:link w:val="a3"/>
    <w:uiPriority w:val="99"/>
    <w:unhideWhenUsed/>
    <w:rsid w:val="004D6DAA"/>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3">
    <w:name w:val="Верхний колонтитул Знак"/>
    <w:basedOn w:val="DefaultParagraphFont"/>
    <w:link w:val="Header"/>
    <w:uiPriority w:val="99"/>
    <w:rsid w:val="004D6DAA"/>
    <w:rPr>
      <w:rFonts w:ascii="Courier New" w:eastAsia="Courier New" w:hAnsi="Courier New" w:cs="Courier New"/>
      <w:color w:val="000000"/>
      <w:sz w:val="24"/>
      <w:szCs w:val="24"/>
      <w:lang w:eastAsia="ru-RU" w:bidi="ru-RU"/>
    </w:rPr>
  </w:style>
  <w:style w:type="paragraph" w:styleId="Footer">
    <w:name w:val="footer"/>
    <w:basedOn w:val="Normal"/>
    <w:link w:val="a4"/>
    <w:uiPriority w:val="99"/>
    <w:unhideWhenUsed/>
    <w:rsid w:val="004D6DAA"/>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4">
    <w:name w:val="Нижний колонтитул Знак"/>
    <w:basedOn w:val="DefaultParagraphFont"/>
    <w:link w:val="Footer"/>
    <w:uiPriority w:val="99"/>
    <w:rsid w:val="004D6DAA"/>
    <w:rPr>
      <w:rFonts w:ascii="Courier New" w:eastAsia="Courier New" w:hAnsi="Courier New" w:cs="Courier New"/>
      <w:color w:val="000000"/>
      <w:sz w:val="24"/>
      <w:szCs w:val="24"/>
      <w:lang w:eastAsia="ru-RU" w:bidi="ru-RU"/>
    </w:rPr>
  </w:style>
  <w:style w:type="table" w:styleId="TableGrid">
    <w:name w:val="Table Grid"/>
    <w:basedOn w:val="TableNormal"/>
    <w:uiPriority w:val="39"/>
    <w:rsid w:val="004D6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Normal"/>
    <w:uiPriority w:val="99"/>
    <w:rsid w:val="004D6DAA"/>
    <w:pPr>
      <w:spacing w:after="0" w:line="240" w:lineRule="auto"/>
      <w:jc w:val="both"/>
    </w:pPr>
    <w:rPr>
      <w:rFonts w:ascii="Times New Roman" w:eastAsia="Times New Roman" w:hAnsi="Times New Roman" w:cs="Times New Roman"/>
      <w:sz w:val="24"/>
      <w:szCs w:val="24"/>
      <w:lang w:eastAsia="ru-RU"/>
    </w:rPr>
  </w:style>
  <w:style w:type="paragraph" w:styleId="NoSpacing">
    <w:name w:val="No Spacing"/>
    <w:aliases w:val="Без интервала 111,Без интервала для таблиц,МММ,МОЙ,МОЙ МОЙ,Основной,мой"/>
    <w:link w:val="a5"/>
    <w:uiPriority w:val="1"/>
    <w:qFormat/>
    <w:rsid w:val="004D6DAA"/>
    <w:pPr>
      <w:spacing w:after="0" w:line="240" w:lineRule="auto"/>
    </w:pPr>
    <w:rPr>
      <w:rFonts w:ascii="Calibri" w:eastAsia="Calibri" w:hAnsi="Calibri" w:cs="Times New Roman"/>
    </w:rPr>
  </w:style>
  <w:style w:type="character" w:customStyle="1" w:styleId="a5">
    <w:name w:val="Без интервала Знак"/>
    <w:aliases w:val="Без интервала 111 Знак,Без интервала для таблиц Знак,МММ Знак,МОЙ Знак,МОЙ МОЙ Знак,Основной Знак,мой Знак"/>
    <w:link w:val="NoSpacing"/>
    <w:uiPriority w:val="1"/>
    <w:rsid w:val="004D6DAA"/>
    <w:rPr>
      <w:rFonts w:ascii="Calibri" w:eastAsia="Calibri" w:hAnsi="Calibri" w:cs="Times New Roman"/>
    </w:rPr>
  </w:style>
  <w:style w:type="character" w:customStyle="1" w:styleId="sectiontitle">
    <w:name w:val="section__title"/>
    <w:basedOn w:val="DefaultParagraphFont"/>
    <w:rsid w:val="004D6DAA"/>
  </w:style>
  <w:style w:type="character" w:customStyle="1" w:styleId="sectioninfo">
    <w:name w:val="section__info"/>
    <w:rsid w:val="004D6DAA"/>
  </w:style>
  <w:style w:type="paragraph" w:customStyle="1" w:styleId="ConsPlusTitle">
    <w:name w:val="ConsPlusTitle"/>
    <w:uiPriority w:val="99"/>
    <w:rsid w:val="004D6DAA"/>
    <w:pPr>
      <w:widowControl w:val="0"/>
      <w:autoSpaceDE w:val="0"/>
      <w:autoSpaceDN w:val="0"/>
      <w:adjustRightInd w:val="0"/>
      <w:spacing w:after="0" w:line="240" w:lineRule="auto"/>
    </w:pPr>
    <w:rPr>
      <w:rFonts w:ascii="Arial" w:hAnsi="Arial" w:eastAsiaTheme="minorEastAsia" w:cs="Arial"/>
      <w:b/>
      <w:bCs/>
      <w:sz w:val="24"/>
      <w:szCs w:val="24"/>
      <w:lang w:eastAsia="ru-RU"/>
    </w:rPr>
  </w:style>
  <w:style w:type="character" w:customStyle="1" w:styleId="a6">
    <w:name w:val="Текст примечания Знак"/>
    <w:basedOn w:val="DefaultParagraphFont"/>
    <w:link w:val="CommentText"/>
    <w:uiPriority w:val="99"/>
    <w:semiHidden/>
    <w:rsid w:val="004D6DAA"/>
    <w:rPr>
      <w:sz w:val="20"/>
      <w:szCs w:val="20"/>
    </w:rPr>
  </w:style>
  <w:style w:type="paragraph" w:styleId="CommentText">
    <w:name w:val="annotation text"/>
    <w:basedOn w:val="Normal"/>
    <w:link w:val="a6"/>
    <w:uiPriority w:val="99"/>
    <w:semiHidden/>
    <w:unhideWhenUsed/>
    <w:rsid w:val="004D6DAA"/>
    <w:pPr>
      <w:spacing w:line="240" w:lineRule="auto"/>
    </w:pPr>
    <w:rPr>
      <w:sz w:val="20"/>
      <w:szCs w:val="20"/>
    </w:rPr>
  </w:style>
  <w:style w:type="character" w:customStyle="1" w:styleId="a7">
    <w:name w:val="Тема примечания Знак"/>
    <w:basedOn w:val="a6"/>
    <w:link w:val="CommentSubject"/>
    <w:uiPriority w:val="99"/>
    <w:semiHidden/>
    <w:rsid w:val="004D6DAA"/>
    <w:rPr>
      <w:b/>
      <w:bCs/>
      <w:sz w:val="20"/>
      <w:szCs w:val="20"/>
    </w:rPr>
  </w:style>
  <w:style w:type="paragraph" w:styleId="CommentSubject">
    <w:name w:val="annotation subject"/>
    <w:basedOn w:val="CommentText"/>
    <w:next w:val="CommentText"/>
    <w:link w:val="a7"/>
    <w:uiPriority w:val="99"/>
    <w:semiHidden/>
    <w:unhideWhenUsed/>
    <w:rsid w:val="004D6DAA"/>
    <w:rPr>
      <w:b/>
      <w:bCs/>
    </w:rPr>
  </w:style>
  <w:style w:type="paragraph" w:customStyle="1" w:styleId="Default">
    <w:name w:val="Default"/>
    <w:rsid w:val="004D6DA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a8"/>
    <w:uiPriority w:val="99"/>
    <w:unhideWhenUsed/>
    <w:rsid w:val="004D6DAA"/>
    <w:pPr>
      <w:suppressAutoHyphens/>
      <w:spacing w:after="120" w:line="240" w:lineRule="auto"/>
    </w:pPr>
    <w:rPr>
      <w:rFonts w:ascii="Times New Roman" w:eastAsia="Calibri" w:hAnsi="Times New Roman" w:cs="Times New Roman"/>
      <w:sz w:val="24"/>
      <w:szCs w:val="24"/>
      <w:lang w:eastAsia="ar-SA"/>
    </w:rPr>
  </w:style>
  <w:style w:type="character" w:customStyle="1" w:styleId="a8">
    <w:name w:val="Основной текст Знак"/>
    <w:basedOn w:val="DefaultParagraphFont"/>
    <w:link w:val="BodyText"/>
    <w:uiPriority w:val="99"/>
    <w:rsid w:val="004D6DAA"/>
    <w:rPr>
      <w:rFonts w:ascii="Times New Roman" w:eastAsia="Calibri" w:hAnsi="Times New Roman" w:cs="Times New Roman"/>
      <w:sz w:val="24"/>
      <w:szCs w:val="24"/>
      <w:lang w:eastAsia="ar-SA"/>
    </w:rPr>
  </w:style>
  <w:style w:type="character" w:styleId="Strong">
    <w:name w:val="Strong"/>
    <w:basedOn w:val="DefaultParagraphFont"/>
    <w:qFormat/>
    <w:rsid w:val="004D6DAA"/>
    <w:rPr>
      <w:b/>
      <w:bCs/>
    </w:rPr>
  </w:style>
  <w:style w:type="character" w:customStyle="1" w:styleId="f">
    <w:name w:val="f"/>
    <w:basedOn w:val="DefaultParagraphFont"/>
    <w:rsid w:val="004D6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